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0E" w:rsidRPr="0027181C" w:rsidRDefault="00E5450E" w:rsidP="00E5450E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26035</wp:posOffset>
            </wp:positionV>
            <wp:extent cx="1343025" cy="333375"/>
            <wp:effectExtent l="19050" t="0" r="9525" b="0"/>
            <wp:wrapThrough wrapText="bothSides">
              <wp:wrapPolygon edited="0">
                <wp:start x="-306" y="0"/>
                <wp:lineTo x="-306" y="20983"/>
                <wp:lineTo x="21753" y="20983"/>
                <wp:lineTo x="21753" y="0"/>
                <wp:lineTo x="-306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771525" cy="752475"/>
            <wp:effectExtent l="19050" t="0" r="9525" b="0"/>
            <wp:docPr id="1" name="Image 11" descr="C:\Documents and Settings\Utilisateur\Mes documents\SIGLES\AF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Documents and Settings\Utilisateur\Mes documents\SIGLES\AFPS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6" w:rsidRPr="00D63A16" w:rsidRDefault="00D63A16" w:rsidP="00E5450E">
      <w:pPr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:rsidR="00E5450E" w:rsidRPr="0027181C" w:rsidRDefault="00E5450E" w:rsidP="00E5450E">
      <w:pPr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>Palestine</w:t>
      </w:r>
      <w:r w:rsidR="00D3112B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> :</w:t>
      </w:r>
      <w:r w:rsidRPr="0027181C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 xml:space="preserve"> </w:t>
      </w:r>
      <w:r w:rsidR="00D3112B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>l’exil, les</w:t>
      </w:r>
      <w:r w:rsidRPr="0027181C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 xml:space="preserve"> spoliation</w:t>
      </w:r>
      <w:r w:rsidR="00D3112B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>s, le blocus</w:t>
      </w:r>
      <w:r w:rsidR="00420501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t>, la répression…</w:t>
      </w:r>
      <w:r w:rsidRPr="0027181C">
        <w:rPr>
          <w:rFonts w:ascii="Times New Roman" w:eastAsia="Times New Roman" w:hAnsi="Times New Roman"/>
          <w:b/>
          <w:bCs/>
          <w:sz w:val="40"/>
          <w:szCs w:val="40"/>
          <w:lang w:eastAsia="fr-FR"/>
        </w:rPr>
        <w:br/>
        <w:t>Cela doit cesser !</w:t>
      </w:r>
    </w:p>
    <w:p w:rsidR="00E5450E" w:rsidRPr="00A56031" w:rsidRDefault="00E5450E" w:rsidP="00E5450E">
      <w:pPr>
        <w:spacing w:before="62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Pr="00A56031" w:rsidRDefault="00E5450E" w:rsidP="00E5450E">
      <w:pPr>
        <w:spacing w:before="62"/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>L’année 201</w:t>
      </w:r>
      <w:r w:rsidR="00A56031" w:rsidRPr="00A56031">
        <w:rPr>
          <w:rFonts w:ascii="Times New Roman" w:eastAsia="Times New Roman" w:hAnsi="Times New Roman"/>
          <w:bCs/>
          <w:lang w:eastAsia="fr-FR"/>
        </w:rPr>
        <w:t>8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aura été pour le peuple palestinien une nouvelle année de résistance face aux multiples attaques du colonisateur israélien. </w:t>
      </w:r>
    </w:p>
    <w:p w:rsidR="00091E4A" w:rsidRPr="00A56031" w:rsidRDefault="00091E4A" w:rsidP="00E5450E">
      <w:pPr>
        <w:spacing w:before="62"/>
        <w:jc w:val="both"/>
        <w:rPr>
          <w:rFonts w:ascii="Times New Roman" w:eastAsia="Times New Roman" w:hAnsi="Times New Roman"/>
          <w:sz w:val="6"/>
          <w:szCs w:val="6"/>
          <w:lang w:eastAsia="fr-FR"/>
        </w:rPr>
      </w:pPr>
    </w:p>
    <w:p w:rsidR="00091E4A" w:rsidRPr="00A56031" w:rsidRDefault="00D3112B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 xml:space="preserve">On ne peut que </w:t>
      </w:r>
      <w:r w:rsidR="004F52CC" w:rsidRPr="00A56031">
        <w:rPr>
          <w:rFonts w:ascii="Times New Roman" w:eastAsia="Times New Roman" w:hAnsi="Times New Roman"/>
          <w:bCs/>
          <w:lang w:eastAsia="fr-FR"/>
        </w:rPr>
        <w:t>regretter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que la décision </w:t>
      </w:r>
      <w:r w:rsidR="00420501" w:rsidRPr="00A56031">
        <w:rPr>
          <w:rFonts w:ascii="Times New Roman" w:eastAsia="Times New Roman" w:hAnsi="Times New Roman"/>
          <w:bCs/>
          <w:lang w:eastAsia="fr-FR"/>
        </w:rPr>
        <w:t>prise par l</w:t>
      </w:r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es USA sous la présidence de </w:t>
      </w:r>
      <w:proofErr w:type="spellStart"/>
      <w:r w:rsidR="00E5450E" w:rsidRPr="00A56031">
        <w:rPr>
          <w:rFonts w:ascii="Times New Roman" w:eastAsia="Times New Roman" w:hAnsi="Times New Roman"/>
          <w:bCs/>
          <w:lang w:eastAsia="fr-FR"/>
        </w:rPr>
        <w:t>T</w:t>
      </w:r>
      <w:r w:rsidR="00091E4A" w:rsidRPr="00A56031">
        <w:rPr>
          <w:rFonts w:ascii="Times New Roman" w:eastAsia="Times New Roman" w:hAnsi="Times New Roman"/>
          <w:bCs/>
          <w:lang w:eastAsia="fr-FR"/>
        </w:rPr>
        <w:t>rump</w:t>
      </w:r>
      <w:proofErr w:type="spellEnd"/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, </w:t>
      </w:r>
      <w:r w:rsidRPr="00A56031">
        <w:rPr>
          <w:rFonts w:ascii="Times New Roman" w:eastAsia="Times New Roman" w:hAnsi="Times New Roman"/>
          <w:bCs/>
          <w:lang w:eastAsia="fr-FR"/>
        </w:rPr>
        <w:t>d</w:t>
      </w:r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e </w:t>
      </w:r>
      <w:r w:rsidR="004F52CC" w:rsidRPr="00A56031">
        <w:rPr>
          <w:rFonts w:ascii="Times New Roman" w:eastAsia="Times New Roman" w:hAnsi="Times New Roman"/>
          <w:bCs/>
          <w:lang w:eastAsia="fr-FR"/>
        </w:rPr>
        <w:t>transférer</w:t>
      </w:r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  </w:t>
      </w:r>
    </w:p>
    <w:p w:rsidR="00E5450E" w:rsidRPr="00A56031" w:rsidRDefault="00E5450E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proofErr w:type="gramStart"/>
      <w:r w:rsidRPr="00A56031">
        <w:rPr>
          <w:rFonts w:ascii="Times New Roman" w:eastAsia="Times New Roman" w:hAnsi="Times New Roman"/>
          <w:bCs/>
          <w:lang w:eastAsia="fr-FR"/>
        </w:rPr>
        <w:t>l'</w:t>
      </w:r>
      <w:r w:rsidR="00004B7A">
        <w:rPr>
          <w:rFonts w:ascii="Times New Roman" w:eastAsia="Times New Roman" w:hAnsi="Times New Roman"/>
          <w:bCs/>
          <w:lang w:eastAsia="fr-FR"/>
        </w:rPr>
        <w:t>A</w:t>
      </w:r>
      <w:r w:rsidRPr="00A56031">
        <w:rPr>
          <w:rFonts w:ascii="Times New Roman" w:eastAsia="Times New Roman" w:hAnsi="Times New Roman"/>
          <w:bCs/>
          <w:lang w:eastAsia="fr-FR"/>
        </w:rPr>
        <w:t>mbassade</w:t>
      </w:r>
      <w:proofErr w:type="gramEnd"/>
      <w:r w:rsidRPr="00A56031">
        <w:rPr>
          <w:rFonts w:ascii="Times New Roman" w:eastAsia="Times New Roman" w:hAnsi="Times New Roman"/>
          <w:bCs/>
          <w:lang w:eastAsia="fr-FR"/>
        </w:rPr>
        <w:t xml:space="preserve"> américaine de T</w:t>
      </w:r>
      <w:r w:rsidR="00091E4A" w:rsidRPr="00A56031">
        <w:rPr>
          <w:rFonts w:ascii="Times New Roman" w:eastAsia="Times New Roman" w:hAnsi="Times New Roman"/>
          <w:bCs/>
          <w:lang w:eastAsia="fr-FR"/>
        </w:rPr>
        <w:t>el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 w:rsidRPr="00A56031">
        <w:rPr>
          <w:rFonts w:ascii="Times New Roman" w:eastAsia="Times New Roman" w:hAnsi="Times New Roman"/>
          <w:bCs/>
          <w:lang w:eastAsia="fr-FR"/>
        </w:rPr>
        <w:t>A</w:t>
      </w:r>
      <w:r w:rsidR="00091E4A" w:rsidRPr="00A56031">
        <w:rPr>
          <w:rFonts w:ascii="Times New Roman" w:eastAsia="Times New Roman" w:hAnsi="Times New Roman"/>
          <w:bCs/>
          <w:lang w:eastAsia="fr-FR"/>
        </w:rPr>
        <w:t>viv</w:t>
      </w:r>
      <w:proofErr w:type="spellEnd"/>
      <w:r w:rsidRPr="00A56031">
        <w:rPr>
          <w:rFonts w:ascii="Times New Roman" w:eastAsia="Times New Roman" w:hAnsi="Times New Roman"/>
          <w:bCs/>
          <w:lang w:eastAsia="fr-FR"/>
        </w:rPr>
        <w:t xml:space="preserve"> à J</w:t>
      </w:r>
      <w:r w:rsidR="00091E4A" w:rsidRPr="00A56031">
        <w:rPr>
          <w:rFonts w:ascii="Times New Roman" w:eastAsia="Times New Roman" w:hAnsi="Times New Roman"/>
          <w:bCs/>
          <w:lang w:eastAsia="fr-FR"/>
        </w:rPr>
        <w:t>érusalem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, entérinant de fait l'annexion de Jérusalem Est, </w:t>
      </w:r>
      <w:r w:rsidR="00D3112B" w:rsidRPr="00A56031">
        <w:rPr>
          <w:rFonts w:ascii="Times New Roman" w:eastAsia="Times New Roman" w:hAnsi="Times New Roman"/>
          <w:bCs/>
          <w:lang w:eastAsia="fr-FR"/>
        </w:rPr>
        <w:t>ait été suivie par d’autres gouvernements (Brésil…)</w:t>
      </w:r>
    </w:p>
    <w:p w:rsidR="00091E4A" w:rsidRPr="00A56031" w:rsidRDefault="00091E4A" w:rsidP="00091E4A">
      <w:pPr>
        <w:jc w:val="both"/>
        <w:rPr>
          <w:rFonts w:ascii="Times New Roman" w:eastAsia="Times New Roman" w:hAnsi="Times New Roman"/>
          <w:bCs/>
          <w:sz w:val="6"/>
          <w:szCs w:val="6"/>
          <w:lang w:eastAsia="fr-FR"/>
        </w:rPr>
      </w:pPr>
    </w:p>
    <w:p w:rsidR="00784E24" w:rsidRPr="00A56031" w:rsidRDefault="00784E24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>L</w:t>
      </w:r>
      <w:r w:rsidR="009C126D">
        <w:rPr>
          <w:rFonts w:ascii="Times New Roman" w:eastAsia="Times New Roman" w:hAnsi="Times New Roman"/>
          <w:bCs/>
          <w:lang w:eastAsia="fr-FR"/>
        </w:rPr>
        <w:t>e lobby pro-israélien s’active pour que  l’U</w:t>
      </w:r>
      <w:r w:rsidRPr="00A56031">
        <w:rPr>
          <w:rFonts w:ascii="Times New Roman" w:eastAsia="Times New Roman" w:hAnsi="Times New Roman"/>
          <w:bCs/>
          <w:lang w:eastAsia="fr-FR"/>
        </w:rPr>
        <w:t>n</w:t>
      </w:r>
      <w:r w:rsidR="009C126D">
        <w:rPr>
          <w:rFonts w:ascii="Times New Roman" w:eastAsia="Times New Roman" w:hAnsi="Times New Roman"/>
          <w:bCs/>
          <w:lang w:eastAsia="fr-FR"/>
        </w:rPr>
        <w:t xml:space="preserve">ion européenne 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considère comme de l’antisémitisme toute</w:t>
      </w:r>
      <w:r w:rsidR="00004B7A">
        <w:rPr>
          <w:rFonts w:ascii="Times New Roman" w:eastAsia="Times New Roman" w:hAnsi="Times New Roman"/>
          <w:bCs/>
          <w:lang w:eastAsia="fr-FR"/>
        </w:rPr>
        <w:t>s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critique</w:t>
      </w:r>
      <w:r w:rsidR="00004B7A">
        <w:rPr>
          <w:rFonts w:ascii="Times New Roman" w:eastAsia="Times New Roman" w:hAnsi="Times New Roman"/>
          <w:bCs/>
          <w:lang w:eastAsia="fr-FR"/>
        </w:rPr>
        <w:t>s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de la politique de l’</w:t>
      </w:r>
      <w:r w:rsidR="00D63A16" w:rsidRPr="00A56031">
        <w:rPr>
          <w:rFonts w:ascii="Times New Roman" w:eastAsia="Times New Roman" w:hAnsi="Times New Roman"/>
          <w:bCs/>
          <w:lang w:eastAsia="fr-FR"/>
        </w:rPr>
        <w:t>É</w:t>
      </w:r>
      <w:r w:rsidRPr="00A56031">
        <w:rPr>
          <w:rFonts w:ascii="Times New Roman" w:eastAsia="Times New Roman" w:hAnsi="Times New Roman"/>
          <w:bCs/>
          <w:lang w:eastAsia="fr-FR"/>
        </w:rPr>
        <w:t>tat israélien.</w:t>
      </w:r>
    </w:p>
    <w:p w:rsidR="00091E4A" w:rsidRPr="00A56031" w:rsidRDefault="00091E4A" w:rsidP="00091E4A">
      <w:pPr>
        <w:jc w:val="both"/>
        <w:rPr>
          <w:rFonts w:ascii="Times New Roman" w:eastAsia="Times New Roman" w:hAnsi="Times New Roman"/>
          <w:bCs/>
          <w:sz w:val="6"/>
          <w:szCs w:val="6"/>
          <w:lang w:eastAsia="fr-FR"/>
        </w:rPr>
      </w:pPr>
    </w:p>
    <w:p w:rsidR="00BA58A7" w:rsidRPr="00A56031" w:rsidRDefault="00F52937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>Le gouvernement isra</w:t>
      </w:r>
      <w:r w:rsidR="00004B7A">
        <w:rPr>
          <w:rFonts w:ascii="Times New Roman" w:eastAsia="Times New Roman" w:hAnsi="Times New Roman"/>
          <w:bCs/>
          <w:lang w:eastAsia="fr-FR"/>
        </w:rPr>
        <w:t>é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lien et sa majorité parlementaire </w:t>
      </w:r>
      <w:r w:rsidR="00733315" w:rsidRPr="00A56031">
        <w:rPr>
          <w:rFonts w:ascii="Times New Roman" w:eastAsia="Times New Roman" w:hAnsi="Times New Roman"/>
          <w:bCs/>
          <w:lang w:eastAsia="fr-FR"/>
        </w:rPr>
        <w:t xml:space="preserve">ont décrété Israël Etat juif officialisant ainsi </w:t>
      </w:r>
      <w:r w:rsidR="00BA58A7" w:rsidRPr="00A56031">
        <w:rPr>
          <w:rFonts w:ascii="Times New Roman" w:eastAsia="Times New Roman" w:hAnsi="Times New Roman"/>
          <w:bCs/>
          <w:lang w:eastAsia="fr-FR"/>
        </w:rPr>
        <w:t xml:space="preserve">que les personnes n’étant pas de confession juive étaient des sous-citoyens. </w:t>
      </w:r>
    </w:p>
    <w:p w:rsidR="00091E4A" w:rsidRPr="00A56031" w:rsidRDefault="00091E4A" w:rsidP="00091E4A">
      <w:pPr>
        <w:spacing w:before="60"/>
        <w:jc w:val="both"/>
        <w:rPr>
          <w:rFonts w:ascii="Times New Roman" w:eastAsia="Times New Roman" w:hAnsi="Times New Roman"/>
          <w:bCs/>
          <w:sz w:val="6"/>
          <w:szCs w:val="6"/>
          <w:lang w:eastAsia="fr-FR"/>
        </w:rPr>
      </w:pPr>
    </w:p>
    <w:p w:rsidR="00D63A16" w:rsidRPr="00A56031" w:rsidRDefault="00D3112B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>Lors de</w:t>
      </w:r>
      <w:r w:rsidR="009C126D">
        <w:rPr>
          <w:rFonts w:ascii="Times New Roman" w:eastAsia="Times New Roman" w:hAnsi="Times New Roman"/>
          <w:bCs/>
          <w:lang w:eastAsia="fr-FR"/>
        </w:rPr>
        <w:t xml:space="preserve">s </w:t>
      </w:r>
      <w:r w:rsidRPr="00A56031">
        <w:rPr>
          <w:rFonts w:ascii="Times New Roman" w:eastAsia="Times New Roman" w:hAnsi="Times New Roman"/>
          <w:bCs/>
          <w:i/>
          <w:lang w:eastAsia="fr-FR"/>
        </w:rPr>
        <w:t>Marche</w:t>
      </w:r>
      <w:r w:rsidR="009C126D">
        <w:rPr>
          <w:rFonts w:ascii="Times New Roman" w:eastAsia="Times New Roman" w:hAnsi="Times New Roman"/>
          <w:bCs/>
          <w:i/>
          <w:lang w:eastAsia="fr-FR"/>
        </w:rPr>
        <w:t>s</w:t>
      </w:r>
      <w:r w:rsidRPr="00A56031">
        <w:rPr>
          <w:rFonts w:ascii="Times New Roman" w:eastAsia="Times New Roman" w:hAnsi="Times New Roman"/>
          <w:bCs/>
          <w:i/>
          <w:lang w:eastAsia="fr-FR"/>
        </w:rPr>
        <w:t xml:space="preserve"> du retour</w:t>
      </w:r>
      <w:r w:rsidR="006F0DDB" w:rsidRPr="00A56031">
        <w:rPr>
          <w:rFonts w:ascii="Times New Roman" w:eastAsia="Times New Roman" w:hAnsi="Times New Roman"/>
          <w:bCs/>
          <w:lang w:eastAsia="fr-FR"/>
        </w:rPr>
        <w:t xml:space="preserve"> </w:t>
      </w:r>
      <w:r w:rsidRPr="00A56031">
        <w:rPr>
          <w:rFonts w:ascii="Times New Roman" w:eastAsia="Times New Roman" w:hAnsi="Times New Roman"/>
          <w:bCs/>
          <w:lang w:eastAsia="fr-FR"/>
        </w:rPr>
        <w:t>initié</w:t>
      </w:r>
      <w:r w:rsidR="006F0DDB" w:rsidRPr="00A56031">
        <w:rPr>
          <w:rFonts w:ascii="Times New Roman" w:eastAsia="Times New Roman" w:hAnsi="Times New Roman"/>
          <w:bCs/>
          <w:lang w:eastAsia="fr-FR"/>
        </w:rPr>
        <w:t>e</w:t>
      </w:r>
      <w:r w:rsidR="009C126D">
        <w:rPr>
          <w:rFonts w:ascii="Times New Roman" w:eastAsia="Times New Roman" w:hAnsi="Times New Roman"/>
          <w:bCs/>
          <w:lang w:eastAsia="fr-FR"/>
        </w:rPr>
        <w:t>s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par la société civile de G</w:t>
      </w:r>
      <w:r w:rsidR="00091E4A" w:rsidRPr="00A56031">
        <w:rPr>
          <w:rFonts w:ascii="Times New Roman" w:eastAsia="Times New Roman" w:hAnsi="Times New Roman"/>
          <w:bCs/>
          <w:lang w:eastAsia="fr-FR"/>
        </w:rPr>
        <w:t>aza</w:t>
      </w:r>
      <w:r w:rsidR="009C126D">
        <w:rPr>
          <w:rFonts w:ascii="Times New Roman" w:eastAsia="Times New Roman" w:hAnsi="Times New Roman"/>
          <w:bCs/>
          <w:lang w:eastAsia="fr-FR"/>
        </w:rPr>
        <w:t xml:space="preserve">, </w:t>
      </w:r>
      <w:r w:rsidR="006F0DDB" w:rsidRPr="00A56031">
        <w:rPr>
          <w:rFonts w:ascii="Times New Roman" w:eastAsia="Times New Roman" w:hAnsi="Times New Roman"/>
          <w:bCs/>
          <w:lang w:eastAsia="fr-FR"/>
        </w:rPr>
        <w:t xml:space="preserve"> l</w:t>
      </w:r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e gouvernement israélien a </w:t>
      </w:r>
      <w:r w:rsidR="006F0DDB" w:rsidRPr="00A56031">
        <w:rPr>
          <w:rFonts w:ascii="Times New Roman" w:eastAsia="Times New Roman" w:hAnsi="Times New Roman"/>
          <w:bCs/>
          <w:lang w:eastAsia="fr-FR"/>
        </w:rPr>
        <w:t xml:space="preserve">ordonné à son </w:t>
      </w:r>
    </w:p>
    <w:p w:rsidR="00E5450E" w:rsidRPr="00A56031" w:rsidRDefault="006F0DDB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proofErr w:type="gramStart"/>
      <w:r w:rsidRPr="00A56031">
        <w:rPr>
          <w:rFonts w:ascii="Times New Roman" w:eastAsia="Times New Roman" w:hAnsi="Times New Roman"/>
          <w:bCs/>
          <w:lang w:eastAsia="fr-FR"/>
        </w:rPr>
        <w:t>armé</w:t>
      </w:r>
      <w:r w:rsidR="009C126D">
        <w:rPr>
          <w:rFonts w:ascii="Times New Roman" w:eastAsia="Times New Roman" w:hAnsi="Times New Roman"/>
          <w:bCs/>
          <w:lang w:eastAsia="fr-FR"/>
        </w:rPr>
        <w:t>e</w:t>
      </w:r>
      <w:proofErr w:type="gramEnd"/>
      <w:r w:rsidR="009C126D">
        <w:rPr>
          <w:rFonts w:ascii="Times New Roman" w:eastAsia="Times New Roman" w:hAnsi="Times New Roman"/>
          <w:bCs/>
          <w:lang w:eastAsia="fr-FR"/>
        </w:rPr>
        <w:t xml:space="preserve"> de réprimer dans le sang ces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manifestation</w:t>
      </w:r>
      <w:r w:rsidR="009C126D">
        <w:rPr>
          <w:rFonts w:ascii="Times New Roman" w:eastAsia="Times New Roman" w:hAnsi="Times New Roman"/>
          <w:bCs/>
          <w:lang w:eastAsia="fr-FR"/>
        </w:rPr>
        <w:t>s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pacifique</w:t>
      </w:r>
      <w:r w:rsidR="009C126D">
        <w:rPr>
          <w:rFonts w:ascii="Times New Roman" w:eastAsia="Times New Roman" w:hAnsi="Times New Roman"/>
          <w:bCs/>
          <w:lang w:eastAsia="fr-FR"/>
        </w:rPr>
        <w:t xml:space="preserve">s qui avaient 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lieu en </w:t>
      </w:r>
      <w:r w:rsidR="004F52CC" w:rsidRPr="00A56031">
        <w:rPr>
          <w:rFonts w:ascii="Times New Roman" w:eastAsia="Times New Roman" w:hAnsi="Times New Roman"/>
          <w:bCs/>
          <w:lang w:eastAsia="fr-FR"/>
        </w:rPr>
        <w:t>territoire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palestinien</w:t>
      </w:r>
      <w:r w:rsidR="00E5450E" w:rsidRPr="00A56031">
        <w:rPr>
          <w:rFonts w:ascii="Times New Roman" w:eastAsia="Times New Roman" w:hAnsi="Times New Roman"/>
          <w:bCs/>
          <w:lang w:eastAsia="fr-FR"/>
        </w:rPr>
        <w:t>.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Allant jusqu’à assassiner</w:t>
      </w:r>
      <w:r w:rsidR="00E5450E" w:rsidRPr="00A56031">
        <w:rPr>
          <w:rFonts w:ascii="Times New Roman" w:eastAsia="Times New Roman" w:hAnsi="Times New Roman"/>
          <w:bCs/>
          <w:lang w:eastAsia="fr-FR"/>
        </w:rPr>
        <w:t xml:space="preserve"> </w:t>
      </w:r>
      <w:r w:rsidRPr="00A56031">
        <w:rPr>
          <w:rFonts w:ascii="Times New Roman" w:eastAsia="Times New Roman" w:hAnsi="Times New Roman"/>
          <w:bCs/>
          <w:lang w:eastAsia="fr-FR"/>
        </w:rPr>
        <w:t>la jeune</w:t>
      </w:r>
      <w:r w:rsidR="00074100" w:rsidRPr="00A56031">
        <w:rPr>
          <w:rFonts w:ascii="Times New Roman" w:eastAsia="Times New Roman" w:hAnsi="Times New Roman"/>
          <w:bCs/>
          <w:lang w:eastAsia="fr-FR"/>
        </w:rPr>
        <w:t xml:space="preserve"> infirmière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Razan</w:t>
      </w:r>
      <w:r w:rsidR="00074100" w:rsidRPr="00A56031">
        <w:rPr>
          <w:rFonts w:ascii="Times New Roman" w:eastAsia="Times New Roman" w:hAnsi="Times New Roman"/>
          <w:bCs/>
          <w:lang w:eastAsia="fr-FR"/>
        </w:rPr>
        <w:t xml:space="preserve"> dont nous avons reçu les parents.</w:t>
      </w:r>
    </w:p>
    <w:p w:rsidR="00091E4A" w:rsidRPr="00A56031" w:rsidRDefault="00091E4A" w:rsidP="00091E4A">
      <w:pPr>
        <w:jc w:val="both"/>
        <w:rPr>
          <w:rFonts w:ascii="Times New Roman" w:eastAsia="Times New Roman" w:hAnsi="Times New Roman"/>
          <w:bCs/>
          <w:sz w:val="6"/>
          <w:szCs w:val="6"/>
          <w:lang w:eastAsia="fr-FR"/>
        </w:rPr>
      </w:pPr>
    </w:p>
    <w:p w:rsidR="00074100" w:rsidRPr="00A56031" w:rsidRDefault="00074100" w:rsidP="00091E4A">
      <w:pPr>
        <w:jc w:val="both"/>
        <w:rPr>
          <w:rFonts w:ascii="Times New Roman" w:eastAsia="Times New Roman" w:hAnsi="Times New Roman"/>
          <w:bCs/>
          <w:lang w:eastAsia="fr-FR"/>
        </w:rPr>
      </w:pPr>
      <w:r w:rsidRPr="00A56031">
        <w:rPr>
          <w:rFonts w:ascii="Times New Roman" w:eastAsia="Times New Roman" w:hAnsi="Times New Roman"/>
          <w:bCs/>
          <w:lang w:eastAsia="fr-FR"/>
        </w:rPr>
        <w:t xml:space="preserve">On se réjouit de la libération de Salah </w:t>
      </w:r>
      <w:proofErr w:type="spellStart"/>
      <w:r w:rsidRPr="00A56031">
        <w:rPr>
          <w:rFonts w:ascii="Times New Roman" w:eastAsia="Times New Roman" w:hAnsi="Times New Roman"/>
          <w:bCs/>
          <w:lang w:eastAsia="fr-FR"/>
        </w:rPr>
        <w:t>H</w:t>
      </w:r>
      <w:r w:rsidR="00091E4A" w:rsidRPr="00A56031">
        <w:rPr>
          <w:rFonts w:ascii="Times New Roman" w:eastAsia="Times New Roman" w:hAnsi="Times New Roman"/>
          <w:bCs/>
          <w:lang w:eastAsia="fr-FR"/>
        </w:rPr>
        <w:t>amouri</w:t>
      </w:r>
      <w:proofErr w:type="spellEnd"/>
      <w:r w:rsidRPr="00A56031">
        <w:rPr>
          <w:rFonts w:ascii="Times New Roman" w:eastAsia="Times New Roman" w:hAnsi="Times New Roman"/>
          <w:bCs/>
          <w:lang w:eastAsia="fr-FR"/>
        </w:rPr>
        <w:t xml:space="preserve">, franco palestinien </w:t>
      </w:r>
      <w:r w:rsidR="00D63A16" w:rsidRPr="00A56031">
        <w:rPr>
          <w:rFonts w:ascii="Times New Roman" w:eastAsia="Times New Roman" w:hAnsi="Times New Roman"/>
          <w:bCs/>
          <w:lang w:eastAsia="fr-FR"/>
        </w:rPr>
        <w:t>qui avait été à</w:t>
      </w:r>
      <w:r w:rsidRPr="00A56031">
        <w:rPr>
          <w:rFonts w:ascii="Times New Roman" w:eastAsia="Times New Roman" w:hAnsi="Times New Roman"/>
          <w:bCs/>
          <w:lang w:eastAsia="fr-FR"/>
        </w:rPr>
        <w:t xml:space="preserve"> nouveau emprisonné sans aucun motif sérieux que nous espérons avoir parmi nous lors de son prochain séjour en France et d’</w:t>
      </w:r>
      <w:proofErr w:type="spellStart"/>
      <w:r w:rsidRPr="00A56031">
        <w:rPr>
          <w:rFonts w:ascii="Times New Roman" w:eastAsia="Times New Roman" w:hAnsi="Times New Roman"/>
          <w:bCs/>
          <w:lang w:eastAsia="fr-FR"/>
        </w:rPr>
        <w:t>Ahed</w:t>
      </w:r>
      <w:proofErr w:type="spellEnd"/>
      <w:r w:rsidRPr="00A56031"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 w:rsidRPr="00A56031">
        <w:rPr>
          <w:rFonts w:ascii="Times New Roman" w:eastAsia="Times New Roman" w:hAnsi="Times New Roman"/>
          <w:bCs/>
          <w:lang w:eastAsia="fr-FR"/>
        </w:rPr>
        <w:t>T</w:t>
      </w:r>
      <w:r w:rsidR="00A56031" w:rsidRPr="00A56031">
        <w:rPr>
          <w:rFonts w:ascii="Times New Roman" w:eastAsia="Times New Roman" w:hAnsi="Times New Roman"/>
          <w:bCs/>
          <w:lang w:eastAsia="fr-FR"/>
        </w:rPr>
        <w:t>amimi</w:t>
      </w:r>
      <w:proofErr w:type="spellEnd"/>
      <w:r w:rsidRPr="00A56031">
        <w:rPr>
          <w:rFonts w:ascii="Times New Roman" w:eastAsia="Times New Roman" w:hAnsi="Times New Roman"/>
          <w:bCs/>
          <w:lang w:eastAsia="fr-FR"/>
        </w:rPr>
        <w:t xml:space="preserve">, jeune palestinienne ayant eu le courage de s'opposer à l'armée coloniale israélienne. </w:t>
      </w:r>
    </w:p>
    <w:p w:rsidR="004566DA" w:rsidRPr="00A56031" w:rsidRDefault="004566DA" w:rsidP="004566DA">
      <w:pPr>
        <w:spacing w:before="62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Pr="00BA58A7" w:rsidRDefault="004F52CC" w:rsidP="00A56031">
      <w:pPr>
        <w:jc w:val="both"/>
        <w:rPr>
          <w:rFonts w:ascii="Times New Roman" w:eastAsia="Times New Roman" w:hAnsi="Times New Roman"/>
          <w:lang w:eastAsia="fr-FR"/>
        </w:rPr>
      </w:pPr>
      <w:r w:rsidRPr="00BA58A7">
        <w:rPr>
          <w:rFonts w:ascii="Times New Roman" w:eastAsia="Times New Roman" w:hAnsi="Times New Roman"/>
          <w:b/>
          <w:lang w:eastAsia="fr-FR"/>
        </w:rPr>
        <w:t>Malgré</w:t>
      </w:r>
      <w:r w:rsidR="009C126D">
        <w:rPr>
          <w:rFonts w:ascii="Times New Roman" w:eastAsia="Times New Roman" w:hAnsi="Times New Roman"/>
          <w:b/>
          <w:lang w:eastAsia="fr-FR"/>
        </w:rPr>
        <w:t xml:space="preserve"> les luttes des Palestiniens et</w:t>
      </w:r>
      <w:r w:rsidR="004566DA" w:rsidRPr="00BA58A7">
        <w:rPr>
          <w:rFonts w:ascii="Times New Roman" w:eastAsia="Times New Roman" w:hAnsi="Times New Roman"/>
          <w:b/>
          <w:lang w:eastAsia="fr-FR"/>
        </w:rPr>
        <w:t xml:space="preserve"> le soutien d’une grande partie des peuples et de certains gouvernements</w:t>
      </w:r>
      <w:r w:rsidR="009C126D">
        <w:rPr>
          <w:rFonts w:ascii="Times New Roman" w:eastAsia="Times New Roman" w:hAnsi="Times New Roman"/>
          <w:b/>
          <w:lang w:eastAsia="fr-FR"/>
        </w:rPr>
        <w:t xml:space="preserve">, </w:t>
      </w:r>
      <w:r w:rsidR="004566DA" w:rsidRPr="00BA58A7">
        <w:rPr>
          <w:rFonts w:ascii="Times New Roman" w:eastAsia="Times New Roman" w:hAnsi="Times New Roman"/>
          <w:b/>
          <w:lang w:eastAsia="fr-FR"/>
        </w:rPr>
        <w:t xml:space="preserve"> la colonisation continue et s’amplifie :</w:t>
      </w:r>
      <w:r w:rsidR="00E5450E" w:rsidRPr="00BA58A7">
        <w:rPr>
          <w:rFonts w:ascii="Times New Roman" w:eastAsia="Times New Roman" w:hAnsi="Times New Roman"/>
          <w:lang w:eastAsia="fr-FR"/>
        </w:rPr>
        <w:t xml:space="preserve"> démolitions de maison, confiscations de terre</w:t>
      </w:r>
      <w:r w:rsidR="004566DA" w:rsidRPr="00BA58A7">
        <w:rPr>
          <w:rFonts w:ascii="Times New Roman" w:eastAsia="Times New Roman" w:hAnsi="Times New Roman"/>
          <w:lang w:eastAsia="fr-FR"/>
        </w:rPr>
        <w:t>,</w:t>
      </w:r>
      <w:r w:rsidR="009C126D">
        <w:rPr>
          <w:rFonts w:ascii="Times New Roman" w:eastAsia="Times New Roman" w:hAnsi="Times New Roman"/>
          <w:lang w:eastAsia="fr-FR"/>
        </w:rPr>
        <w:t xml:space="preserve"> mur de l’apartheid, dénis de culture et de mémoire, </w:t>
      </w:r>
      <w:r w:rsidR="00E5450E" w:rsidRPr="00BA58A7">
        <w:rPr>
          <w:rFonts w:ascii="Times New Roman" w:eastAsia="Times New Roman" w:hAnsi="Times New Roman"/>
          <w:lang w:eastAsia="fr-FR"/>
        </w:rPr>
        <w:t>blocus de Gaza depuis plus de 10 ans qui crée des conditions de vie inhumaines associées à des attaques</w:t>
      </w:r>
      <w:r w:rsidR="009C126D">
        <w:rPr>
          <w:rFonts w:ascii="Times New Roman" w:eastAsia="Times New Roman" w:hAnsi="Times New Roman"/>
          <w:lang w:eastAsia="fr-FR"/>
        </w:rPr>
        <w:t xml:space="preserve"> militaires récurrentes contre la population,</w:t>
      </w:r>
      <w:r w:rsidR="00E5450E" w:rsidRPr="00BA58A7">
        <w:rPr>
          <w:rFonts w:ascii="Times New Roman" w:eastAsia="Times New Roman" w:hAnsi="Times New Roman"/>
          <w:lang w:eastAsia="fr-FR"/>
        </w:rPr>
        <w:t xml:space="preserve"> répression constante qui se traduit aujourd’hui par plus de 7000 prisonniers politiques dont 400 enfants, la situation catastrophique des réfugiés palestiniens encore accru</w:t>
      </w:r>
      <w:r w:rsidR="009C126D">
        <w:rPr>
          <w:rFonts w:ascii="Times New Roman" w:eastAsia="Times New Roman" w:hAnsi="Times New Roman"/>
          <w:lang w:eastAsia="fr-FR"/>
        </w:rPr>
        <w:t xml:space="preserve">e par la situation en Syrie, </w:t>
      </w:r>
      <w:r w:rsidR="00E5450E" w:rsidRPr="00BA58A7">
        <w:rPr>
          <w:rFonts w:ascii="Times New Roman" w:eastAsia="Times New Roman" w:hAnsi="Times New Roman"/>
          <w:lang w:eastAsia="fr-FR"/>
        </w:rPr>
        <w:t xml:space="preserve"> lois discriminatoires et draconiennes en Israël même</w:t>
      </w:r>
      <w:r w:rsidR="00FA0C46" w:rsidRPr="00BA58A7">
        <w:rPr>
          <w:rFonts w:ascii="Times New Roman" w:eastAsia="Times New Roman" w:hAnsi="Times New Roman"/>
          <w:lang w:eastAsia="fr-FR"/>
        </w:rPr>
        <w:t>. Pour tout dire</w:t>
      </w:r>
      <w:r w:rsidR="009C126D">
        <w:rPr>
          <w:rFonts w:ascii="Times New Roman" w:eastAsia="Times New Roman" w:hAnsi="Times New Roman"/>
          <w:lang w:eastAsia="fr-FR"/>
        </w:rPr>
        <w:t xml:space="preserve">, il s’agit d’une véritable  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négation des </w:t>
      </w:r>
      <w:r w:rsidR="009C126D">
        <w:rPr>
          <w:rFonts w:ascii="Times New Roman" w:eastAsia="Times New Roman" w:hAnsi="Times New Roman"/>
          <w:lang w:eastAsia="fr-FR"/>
        </w:rPr>
        <w:t>droits du peuple palestinien et du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 refus </w:t>
      </w:r>
      <w:r w:rsidR="009C126D">
        <w:rPr>
          <w:rFonts w:ascii="Times New Roman" w:eastAsia="Times New Roman" w:hAnsi="Times New Roman"/>
          <w:lang w:eastAsia="fr-FR"/>
        </w:rPr>
        <w:t xml:space="preserve">persistant 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d’appliquer le droit international et les résolutions de l’ONU. </w:t>
      </w:r>
      <w:r w:rsidR="00FA0C46" w:rsidRPr="00BA58A7">
        <w:rPr>
          <w:rFonts w:ascii="Times New Roman" w:eastAsia="Times New Roman" w:hAnsi="Times New Roman"/>
          <w:b/>
          <w:lang w:eastAsia="fr-FR"/>
        </w:rPr>
        <w:t>Tous ces f</w:t>
      </w:r>
      <w:r w:rsidR="00E5450E" w:rsidRPr="00BA58A7">
        <w:rPr>
          <w:rFonts w:ascii="Times New Roman" w:eastAsia="Times New Roman" w:hAnsi="Times New Roman"/>
          <w:b/>
          <w:bCs/>
          <w:lang w:eastAsia="fr-FR"/>
        </w:rPr>
        <w:t>aits, produits de plus de 100 ans de déni des droits du peuple palestinien, ne peuvent plus être acceptés</w:t>
      </w:r>
      <w:r w:rsidR="00E5450E" w:rsidRPr="00BA58A7">
        <w:rPr>
          <w:rFonts w:ascii="Times New Roman" w:eastAsia="Times New Roman" w:hAnsi="Times New Roman"/>
          <w:lang w:eastAsia="fr-FR"/>
        </w:rPr>
        <w:t>.</w:t>
      </w:r>
    </w:p>
    <w:p w:rsidR="00E5450E" w:rsidRPr="00A56031" w:rsidRDefault="00E5450E" w:rsidP="00E5450E">
      <w:pPr>
        <w:jc w:val="both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:rsidR="00FA0C46" w:rsidRPr="00BA58A7" w:rsidRDefault="00E5450E" w:rsidP="00A56031">
      <w:pPr>
        <w:jc w:val="both"/>
        <w:rPr>
          <w:rFonts w:ascii="Times New Roman" w:eastAsia="Times New Roman" w:hAnsi="Times New Roman"/>
          <w:lang w:eastAsia="fr-FR"/>
        </w:rPr>
      </w:pPr>
      <w:r w:rsidRPr="00EA6B90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Nous appelons le gouvernement français et l’Union européenne </w:t>
      </w:r>
      <w:r w:rsidR="00FA0C46" w:rsidRPr="00BA58A7">
        <w:rPr>
          <w:rFonts w:ascii="Times New Roman" w:eastAsia="Times New Roman" w:hAnsi="Times New Roman"/>
          <w:bCs/>
          <w:lang w:eastAsia="fr-FR"/>
        </w:rPr>
        <w:t>dont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 les responsabilités dans cette situation </w:t>
      </w:r>
      <w:r w:rsidR="006573D6" w:rsidRPr="00BA58A7">
        <w:rPr>
          <w:rFonts w:ascii="Times New Roman" w:eastAsia="Times New Roman" w:hAnsi="Times New Roman"/>
          <w:lang w:eastAsia="fr-FR"/>
        </w:rPr>
        <w:t>sont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 </w:t>
      </w:r>
      <w:r w:rsidR="006573D6" w:rsidRPr="00BA58A7">
        <w:rPr>
          <w:rFonts w:ascii="Times New Roman" w:eastAsia="Times New Roman" w:hAnsi="Times New Roman"/>
          <w:lang w:eastAsia="fr-FR"/>
        </w:rPr>
        <w:t>primordiales,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 en raison de leur inaction</w:t>
      </w:r>
      <w:r w:rsidR="00BA58A7" w:rsidRPr="00BA58A7">
        <w:rPr>
          <w:rFonts w:ascii="Times New Roman" w:eastAsia="Times New Roman" w:hAnsi="Times New Roman"/>
          <w:lang w:eastAsia="fr-FR"/>
        </w:rPr>
        <w:t>,</w:t>
      </w:r>
      <w:r w:rsidR="00FA0C46" w:rsidRPr="00BA58A7">
        <w:rPr>
          <w:rFonts w:ascii="Times New Roman" w:eastAsia="Times New Roman" w:hAnsi="Times New Roman"/>
          <w:lang w:eastAsia="fr-FR"/>
        </w:rPr>
        <w:t xml:space="preserve"> voire de leur complicité avec l'Etat israélien :</w:t>
      </w:r>
    </w:p>
    <w:p w:rsidR="00FA0C46" w:rsidRPr="00BA58A7" w:rsidRDefault="006573D6" w:rsidP="006573D6">
      <w:pPr>
        <w:spacing w:before="119"/>
        <w:ind w:firstLine="284"/>
        <w:jc w:val="both"/>
        <w:rPr>
          <w:rFonts w:ascii="Times New Roman" w:eastAsia="Times New Roman" w:hAnsi="Times New Roman"/>
          <w:b/>
          <w:lang w:eastAsia="fr-FR"/>
        </w:rPr>
      </w:pPr>
      <w:proofErr w:type="gramStart"/>
      <w:r w:rsidRPr="00BA58A7">
        <w:rPr>
          <w:rFonts w:ascii="Times New Roman" w:eastAsia="Times New Roman" w:hAnsi="Times New Roman"/>
          <w:b/>
          <w:lang w:eastAsia="fr-FR"/>
        </w:rPr>
        <w:t>à</w:t>
      </w:r>
      <w:proofErr w:type="gramEnd"/>
      <w:r w:rsidR="00FA0C46" w:rsidRPr="00BA58A7">
        <w:rPr>
          <w:rFonts w:ascii="Times New Roman" w:eastAsia="Times New Roman" w:hAnsi="Times New Roman"/>
          <w:b/>
          <w:lang w:eastAsia="fr-FR"/>
        </w:rPr>
        <w:t xml:space="preserve"> reconnaitre l’</w:t>
      </w:r>
      <w:r w:rsidR="00091E4A">
        <w:rPr>
          <w:rFonts w:ascii="Times New Roman" w:eastAsia="Times New Roman" w:hAnsi="Times New Roman"/>
          <w:b/>
          <w:lang w:eastAsia="fr-FR"/>
        </w:rPr>
        <w:t>É</w:t>
      </w:r>
      <w:r w:rsidR="00FA0C46" w:rsidRPr="00BA58A7">
        <w:rPr>
          <w:rFonts w:ascii="Times New Roman" w:eastAsia="Times New Roman" w:hAnsi="Times New Roman"/>
          <w:b/>
          <w:lang w:eastAsia="fr-FR"/>
        </w:rPr>
        <w:t>tat de Palestine</w:t>
      </w:r>
      <w:r w:rsidRPr="00BA58A7">
        <w:rPr>
          <w:rFonts w:ascii="Times New Roman" w:eastAsia="Times New Roman" w:hAnsi="Times New Roman"/>
          <w:b/>
          <w:lang w:eastAsia="fr-FR"/>
        </w:rPr>
        <w:t xml:space="preserve"> sur l’ensemble du territoire d’avant 1967</w:t>
      </w:r>
    </w:p>
    <w:p w:rsidR="00E5450E" w:rsidRPr="00BA58A7" w:rsidRDefault="00E5450E" w:rsidP="00E5450E">
      <w:pPr>
        <w:spacing w:before="40"/>
        <w:ind w:left="567" w:hanging="284"/>
        <w:jc w:val="both"/>
        <w:rPr>
          <w:rFonts w:ascii="Times New Roman" w:eastAsia="Times New Roman" w:hAnsi="Times New Roman"/>
          <w:lang w:eastAsia="fr-FR"/>
        </w:rPr>
      </w:pPr>
      <w:proofErr w:type="gramStart"/>
      <w:r w:rsidRPr="00BA58A7">
        <w:rPr>
          <w:rFonts w:ascii="Times New Roman" w:eastAsia="Times New Roman" w:hAnsi="Times New Roman"/>
          <w:b/>
          <w:bCs/>
          <w:lang w:eastAsia="fr-FR"/>
        </w:rPr>
        <w:t>à</w:t>
      </w:r>
      <w:proofErr w:type="gramEnd"/>
      <w:r w:rsidRPr="00BA58A7">
        <w:rPr>
          <w:rFonts w:ascii="Times New Roman" w:eastAsia="Times New Roman" w:hAnsi="Times New Roman"/>
          <w:b/>
          <w:bCs/>
          <w:lang w:eastAsia="fr-FR"/>
        </w:rPr>
        <w:t xml:space="preserve"> imposer au gouvernement israélien la libération de </w:t>
      </w:r>
      <w:r w:rsidR="00D63A16">
        <w:rPr>
          <w:rFonts w:ascii="Times New Roman" w:eastAsia="Times New Roman" w:hAnsi="Times New Roman"/>
          <w:b/>
          <w:bCs/>
          <w:lang w:eastAsia="fr-FR"/>
        </w:rPr>
        <w:t>tous</w:t>
      </w:r>
      <w:r w:rsidRPr="00BA58A7">
        <w:rPr>
          <w:rFonts w:ascii="Times New Roman" w:eastAsia="Times New Roman" w:hAnsi="Times New Roman"/>
          <w:b/>
          <w:bCs/>
          <w:lang w:eastAsia="fr-FR"/>
        </w:rPr>
        <w:t xml:space="preserve"> les prisonniers politiques palestiniens  </w:t>
      </w:r>
    </w:p>
    <w:p w:rsidR="00E5450E" w:rsidRPr="00BA58A7" w:rsidRDefault="009C126D" w:rsidP="00E5450E">
      <w:pPr>
        <w:spacing w:before="40"/>
        <w:ind w:left="567" w:hanging="284"/>
        <w:jc w:val="both"/>
        <w:rPr>
          <w:rFonts w:ascii="Times New Roman" w:eastAsia="Times New Roman" w:hAnsi="Times New Roman"/>
          <w:color w:val="000000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lang w:eastAsia="fr-FR"/>
        </w:rPr>
        <w:t>à</w:t>
      </w:r>
      <w:proofErr w:type="gramEnd"/>
      <w:r w:rsidR="00004B7A">
        <w:rPr>
          <w:rFonts w:ascii="Times New Roman" w:eastAsia="Times New Roman" w:hAnsi="Times New Roman"/>
          <w:b/>
          <w:bCs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lang w:eastAsia="fr-FR"/>
        </w:rPr>
        <w:t xml:space="preserve">exiger </w:t>
      </w:r>
      <w:r w:rsidR="00E5450E" w:rsidRPr="00BA58A7">
        <w:rPr>
          <w:rFonts w:ascii="Times New Roman" w:eastAsia="Times New Roman" w:hAnsi="Times New Roman"/>
          <w:b/>
          <w:bCs/>
          <w:lang w:eastAsia="fr-FR"/>
        </w:rPr>
        <w:t>la réalisation des droits du peuple palestinien</w:t>
      </w:r>
      <w:r w:rsidR="00E5450E" w:rsidRPr="00BA58A7">
        <w:rPr>
          <w:rFonts w:ascii="Times New Roman" w:eastAsia="Times New Roman" w:hAnsi="Times New Roman"/>
          <w:lang w:eastAsia="fr-FR"/>
        </w:rPr>
        <w:t xml:space="preserve">, dans un calendrier contraignant : </w:t>
      </w:r>
      <w:r w:rsidR="00E5450E" w:rsidRPr="00BA58A7">
        <w:rPr>
          <w:rFonts w:ascii="Times New Roman" w:eastAsia="Times New Roman" w:hAnsi="Times New Roman"/>
          <w:color w:val="000000"/>
          <w:lang w:eastAsia="fr-FR"/>
        </w:rPr>
        <w:t>le droit à l’autodétermination, la fin de l’occupation de la Cisjordanie y compris Jérusalem Est</w:t>
      </w:r>
      <w:r w:rsidR="003A1AA1" w:rsidRPr="00BA58A7">
        <w:rPr>
          <w:rFonts w:ascii="Times New Roman" w:eastAsia="Times New Roman" w:hAnsi="Times New Roman"/>
          <w:color w:val="000000"/>
          <w:lang w:eastAsia="fr-FR"/>
        </w:rPr>
        <w:t>, l’</w:t>
      </w:r>
      <w:r w:rsidR="004F52CC" w:rsidRPr="00BA58A7">
        <w:rPr>
          <w:rFonts w:ascii="Times New Roman" w:eastAsia="Times New Roman" w:hAnsi="Times New Roman"/>
          <w:color w:val="000000"/>
          <w:lang w:eastAsia="fr-FR"/>
        </w:rPr>
        <w:t>arrêt</w:t>
      </w:r>
      <w:r w:rsidR="003A1AA1" w:rsidRPr="00BA58A7">
        <w:rPr>
          <w:rFonts w:ascii="Times New Roman" w:eastAsia="Times New Roman" w:hAnsi="Times New Roman"/>
          <w:color w:val="000000"/>
          <w:lang w:eastAsia="fr-FR"/>
        </w:rPr>
        <w:t xml:space="preserve"> du blocus</w:t>
      </w:r>
      <w:r w:rsidR="00E5450E" w:rsidRPr="00BA58A7">
        <w:rPr>
          <w:rFonts w:ascii="Times New Roman" w:eastAsia="Times New Roman" w:hAnsi="Times New Roman"/>
          <w:color w:val="000000"/>
          <w:lang w:eastAsia="fr-FR"/>
        </w:rPr>
        <w:t xml:space="preserve"> de la Bande de Gaza, le droit à l’égalité pour tous les citoyens d’Israël, le droit au retour de tous les réfugiés palestiniens selon les modalités de leur choix</w:t>
      </w:r>
    </w:p>
    <w:p w:rsidR="00E5450E" w:rsidRPr="00BA58A7" w:rsidRDefault="00E5450E" w:rsidP="00E5450E">
      <w:pPr>
        <w:spacing w:before="40"/>
        <w:ind w:left="567" w:hanging="284"/>
        <w:jc w:val="both"/>
        <w:rPr>
          <w:rFonts w:ascii="Times New Roman" w:eastAsia="Times New Roman" w:hAnsi="Times New Roman"/>
          <w:lang w:eastAsia="fr-FR"/>
        </w:rPr>
      </w:pPr>
      <w:r w:rsidRPr="00BA58A7">
        <w:rPr>
          <w:rFonts w:ascii="Times New Roman" w:eastAsia="Times New Roman" w:hAnsi="Times New Roman"/>
          <w:b/>
          <w:bCs/>
          <w:lang w:eastAsia="fr-FR"/>
        </w:rPr>
        <w:t>à cesser toute complicité</w:t>
      </w:r>
      <w:r w:rsidR="009C126D">
        <w:rPr>
          <w:rFonts w:ascii="Times New Roman" w:eastAsia="Times New Roman" w:hAnsi="Times New Roman"/>
          <w:lang w:eastAsia="fr-FR"/>
        </w:rPr>
        <w:t xml:space="preserve"> avec une colonisation incessante</w:t>
      </w:r>
      <w:r w:rsidRPr="00BA58A7">
        <w:rPr>
          <w:rFonts w:ascii="Times New Roman" w:eastAsia="Times New Roman" w:hAnsi="Times New Roman"/>
          <w:lang w:eastAsia="fr-FR"/>
        </w:rPr>
        <w:t xml:space="preserve"> et</w:t>
      </w:r>
      <w:r w:rsidR="009C126D">
        <w:rPr>
          <w:rFonts w:ascii="Times New Roman" w:eastAsia="Times New Roman" w:hAnsi="Times New Roman"/>
          <w:lang w:eastAsia="fr-FR"/>
        </w:rPr>
        <w:t xml:space="preserve"> </w:t>
      </w:r>
      <w:r w:rsidRPr="00BA58A7">
        <w:rPr>
          <w:rFonts w:ascii="Times New Roman" w:eastAsia="Times New Roman" w:hAnsi="Times New Roman"/>
          <w:lang w:eastAsia="fr-FR"/>
        </w:rPr>
        <w:t xml:space="preserve"> les innombrables violations du droit in</w:t>
      </w:r>
      <w:r w:rsidR="009C126D">
        <w:rPr>
          <w:rFonts w:ascii="Times New Roman" w:eastAsia="Times New Roman" w:hAnsi="Times New Roman"/>
          <w:lang w:eastAsia="fr-FR"/>
        </w:rPr>
        <w:t>ternational par Israël, et imposer</w:t>
      </w:r>
      <w:r w:rsidRPr="00BA58A7">
        <w:rPr>
          <w:rFonts w:ascii="Times New Roman" w:eastAsia="Times New Roman" w:hAnsi="Times New Roman"/>
          <w:lang w:eastAsia="fr-FR"/>
        </w:rPr>
        <w:t xml:space="preserve"> la levée immédiate du blocus de la Bande de Gaza et la liberté de mouvement pour tous les citoyens palestiniens</w:t>
      </w:r>
    </w:p>
    <w:p w:rsidR="00E5450E" w:rsidRPr="00BA58A7" w:rsidRDefault="00E5450E" w:rsidP="00E5450E">
      <w:pPr>
        <w:spacing w:before="40"/>
        <w:ind w:left="567" w:hanging="284"/>
        <w:jc w:val="both"/>
        <w:rPr>
          <w:rFonts w:ascii="Times New Roman" w:eastAsia="Times New Roman" w:hAnsi="Times New Roman"/>
          <w:lang w:eastAsia="fr-FR"/>
        </w:rPr>
      </w:pPr>
      <w:r w:rsidRPr="00BA58A7">
        <w:rPr>
          <w:rFonts w:ascii="Times New Roman" w:eastAsia="Times New Roman" w:hAnsi="Times New Roman"/>
          <w:b/>
          <w:bCs/>
          <w:lang w:eastAsia="fr-FR"/>
        </w:rPr>
        <w:t>à prendre des mesures contraignantes</w:t>
      </w:r>
      <w:r w:rsidRPr="00BA58A7">
        <w:rPr>
          <w:rFonts w:ascii="Times New Roman" w:eastAsia="Times New Roman" w:hAnsi="Times New Roman"/>
          <w:lang w:eastAsia="fr-FR"/>
        </w:rPr>
        <w:t xml:space="preserve"> vis-à-vis de l’</w:t>
      </w:r>
      <w:r w:rsidR="00004B7A">
        <w:rPr>
          <w:rFonts w:ascii="Times New Roman" w:eastAsia="Times New Roman" w:hAnsi="Times New Roman"/>
          <w:lang w:eastAsia="fr-FR"/>
        </w:rPr>
        <w:t>É</w:t>
      </w:r>
      <w:r w:rsidRPr="00BA58A7">
        <w:rPr>
          <w:rFonts w:ascii="Times New Roman" w:eastAsia="Times New Roman" w:hAnsi="Times New Roman"/>
          <w:lang w:eastAsia="fr-FR"/>
        </w:rPr>
        <w:t xml:space="preserve">tat d’Israël, tant que celui-ci continuera à bafouer le droit international et les droits de l’Homme, y compris </w:t>
      </w:r>
      <w:r w:rsidRPr="00BA58A7">
        <w:rPr>
          <w:rFonts w:ascii="Times New Roman" w:eastAsia="Times New Roman" w:hAnsi="Times New Roman"/>
          <w:b/>
          <w:bCs/>
          <w:lang w:eastAsia="fr-FR"/>
        </w:rPr>
        <w:t>la suspension de l’accord d’association entre l’Union Européenne et Israël</w:t>
      </w:r>
      <w:r w:rsidRPr="00BA58A7">
        <w:rPr>
          <w:rFonts w:ascii="Times New Roman" w:eastAsia="Times New Roman" w:hAnsi="Times New Roman"/>
          <w:lang w:eastAsia="fr-FR"/>
        </w:rPr>
        <w:t xml:space="preserve">. </w:t>
      </w:r>
    </w:p>
    <w:p w:rsidR="00E5450E" w:rsidRPr="00A56031" w:rsidRDefault="00E5450E" w:rsidP="00E5450E">
      <w:pPr>
        <w:spacing w:before="40"/>
        <w:ind w:left="567" w:hanging="284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Default="00E5450E" w:rsidP="007A66D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 w:rsidRPr="00A5603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Pour défendre le Droit et la Justice, pour dire non à la colonisation et à l’apartheid israélien, pour partager directement ce combat, rejoignez notre association et participez à ses actions</w:t>
      </w:r>
      <w:r w:rsidR="004566DA" w:rsidRPr="00A5603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dont la campagne BDS</w:t>
      </w:r>
      <w:r w:rsidRPr="00A5603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.</w:t>
      </w:r>
    </w:p>
    <w:p w:rsidR="00B1055A" w:rsidRPr="00004B7A" w:rsidRDefault="00B1055A" w:rsidP="007A66DF">
      <w:pPr>
        <w:jc w:val="center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Pr="00EA6B90" w:rsidRDefault="00E5450E" w:rsidP="00E5450E">
      <w:pPr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Pr="007A66DF" w:rsidRDefault="00E5450E" w:rsidP="00E5450E">
      <w:pPr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 w:rsidRPr="007A66DF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ADHÉREZ</w:t>
      </w:r>
      <w:r w:rsidR="00BA58A7" w:rsidRPr="007A66DF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D</w:t>
      </w:r>
      <w:r w:rsidR="00632094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È</w:t>
      </w:r>
      <w:r w:rsidR="00BA58A7" w:rsidRPr="007A66DF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S </w:t>
      </w:r>
      <w:r w:rsidRPr="007A66DF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MAINTENANT À PALESTINE 33, GROUPE LOCAL AFPS</w:t>
      </w:r>
    </w:p>
    <w:p w:rsidR="00E5450E" w:rsidRPr="0027181C" w:rsidRDefault="00E5450E" w:rsidP="00E5450E">
      <w:pPr>
        <w:spacing w:before="100" w:beforeAutospacing="1"/>
        <w:jc w:val="right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TSVP</w:t>
      </w:r>
    </w:p>
    <w:p w:rsidR="00E5450E" w:rsidRPr="0027181C" w:rsidRDefault="00E5450E" w:rsidP="00E5450E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111760</wp:posOffset>
            </wp:positionV>
            <wp:extent cx="1343025" cy="314325"/>
            <wp:effectExtent l="19050" t="0" r="9525" b="0"/>
            <wp:wrapThrough wrapText="bothSides">
              <wp:wrapPolygon edited="0">
                <wp:start x="-306" y="0"/>
                <wp:lineTo x="-306" y="20945"/>
                <wp:lineTo x="21753" y="20945"/>
                <wp:lineTo x="21753" y="0"/>
                <wp:lineTo x="-306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723900" cy="781050"/>
            <wp:effectExtent l="19050" t="0" r="0" b="0"/>
            <wp:docPr id="2" name="Image 11" descr="C:\Documents and Settings\Utilisateur\Mes documents\SIGLES\AF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Documents and Settings\Utilisateur\Mes documents\SIGLES\AFPS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0E" w:rsidRDefault="00E5450E" w:rsidP="00E5450E">
      <w:pPr>
        <w:ind w:left="720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             </w:t>
      </w:r>
      <w:r w:rsidRPr="00EA6B90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Adhésion 201</w:t>
      </w:r>
      <w:r w:rsidR="00D3112B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9</w:t>
      </w:r>
      <w:r w:rsidRPr="00EA6B90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 à Palestine 33 groupe local AFPS</w:t>
      </w:r>
    </w:p>
    <w:p w:rsidR="00E5450E" w:rsidRPr="00A56031" w:rsidRDefault="00E5450E" w:rsidP="00E5450E">
      <w:pPr>
        <w:ind w:left="72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:rsidR="00E5450E" w:rsidRPr="0027181C" w:rsidRDefault="00E5450E" w:rsidP="00E5450E">
      <w:pPr>
        <w:ind w:right="-289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2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146"/>
      </w:tblGrid>
      <w:tr w:rsidR="00E5450E" w:rsidRPr="006B0FB5" w:rsidTr="00CE4428">
        <w:trPr>
          <w:trHeight w:val="316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45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Revenu mensuel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45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Cotisation</w:t>
            </w:r>
          </w:p>
        </w:tc>
      </w:tr>
      <w:tr w:rsidR="00E5450E" w:rsidRPr="006B0FB5" w:rsidTr="00CE4428">
        <w:trPr>
          <w:trHeight w:val="341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moins de 500€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ind w:right="-64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15 €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 à 1000€</w:t>
            </w:r>
          </w:p>
        </w:tc>
        <w:tc>
          <w:tcPr>
            <w:tcW w:w="2345" w:type="pct"/>
            <w:hideMark/>
          </w:tcPr>
          <w:p w:rsidR="00E5450E" w:rsidRPr="006B0FB5" w:rsidRDefault="002E2DE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2.7pt;margin-top:20.4pt;width:231pt;height:73.5pt;z-index:251660288;mso-position-horizontal-relative:text;mso-position-vertical-relative:text" stroked="f">
                  <v:textbox style="mso-next-textbox:#_x0000_s1026">
                    <w:txbxContent>
                      <w:p w:rsidR="00E5450E" w:rsidRPr="0027181C" w:rsidRDefault="00E5450E" w:rsidP="00E5450E">
                        <w:pPr>
                          <w:spacing w:before="100" w:beforeAutospacing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81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fr-FR"/>
                          </w:rPr>
                          <w:t>Ce tableau est donné à titre indicatif.</w:t>
                        </w:r>
                      </w:p>
                      <w:p w:rsidR="00E5450E" w:rsidRDefault="00E5450E" w:rsidP="00E5450E"/>
                    </w:txbxContent>
                  </v:textbox>
                </v:shape>
              </w:pict>
            </w:r>
            <w:r w:rsidR="00E5450E"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35€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 à 1500€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 à 2000€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65€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 à 2500€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2500 à 3000€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95€</w:t>
            </w:r>
          </w:p>
        </w:tc>
      </w:tr>
      <w:tr w:rsidR="00E5450E" w:rsidRPr="006B0FB5" w:rsidTr="00CE4428">
        <w:trPr>
          <w:trHeight w:val="60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 à 3500€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110€</w:t>
            </w:r>
          </w:p>
        </w:tc>
      </w:tr>
      <w:tr w:rsidR="00E5450E" w:rsidRPr="006B0FB5" w:rsidTr="00CE4428">
        <w:trPr>
          <w:trHeight w:val="67"/>
        </w:trPr>
        <w:tc>
          <w:tcPr>
            <w:tcW w:w="265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Plus de 3500€</w:t>
            </w:r>
          </w:p>
        </w:tc>
        <w:tc>
          <w:tcPr>
            <w:tcW w:w="2345" w:type="pct"/>
            <w:hideMark/>
          </w:tcPr>
          <w:p w:rsidR="00E5450E" w:rsidRPr="006B0FB5" w:rsidRDefault="00E5450E" w:rsidP="00CE4428">
            <w:pPr>
              <w:spacing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B0FB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130€</w:t>
            </w:r>
          </w:p>
        </w:tc>
      </w:tr>
    </w:tbl>
    <w:p w:rsidR="00E5450E" w:rsidRPr="0027181C" w:rsidRDefault="00E5450E" w:rsidP="00E5450E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sz w:val="27"/>
          <w:szCs w:val="27"/>
          <w:lang w:eastAsia="fr-FR"/>
        </w:rPr>
        <w:t>Cette cotisation permet de recevoir le bulletin de Palestine33</w:t>
      </w:r>
      <w:r w:rsidR="007A66DF">
        <w:rPr>
          <w:rFonts w:ascii="Times New Roman" w:eastAsia="Times New Roman" w:hAnsi="Times New Roman"/>
          <w:sz w:val="27"/>
          <w:szCs w:val="27"/>
          <w:lang w:eastAsia="fr-FR"/>
        </w:rPr>
        <w:t xml:space="preserve">, </w:t>
      </w:r>
      <w:r w:rsidRPr="0027181C">
        <w:rPr>
          <w:rFonts w:ascii="Times New Roman" w:eastAsia="Times New Roman" w:hAnsi="Times New Roman"/>
          <w:sz w:val="27"/>
          <w:szCs w:val="27"/>
          <w:lang w:eastAsia="fr-FR"/>
        </w:rPr>
        <w:t xml:space="preserve">France Palestine Solidarité (4 N°/an) </w:t>
      </w:r>
      <w:r w:rsidR="007A66DF">
        <w:rPr>
          <w:rFonts w:ascii="Times New Roman" w:eastAsia="Times New Roman" w:hAnsi="Times New Roman"/>
          <w:sz w:val="27"/>
          <w:szCs w:val="27"/>
          <w:lang w:eastAsia="fr-FR"/>
        </w:rPr>
        <w:t>et</w:t>
      </w:r>
      <w:r w:rsidRPr="0027181C">
        <w:rPr>
          <w:rFonts w:ascii="Times New Roman" w:eastAsia="Times New Roman" w:hAnsi="Times New Roman"/>
          <w:sz w:val="27"/>
          <w:szCs w:val="27"/>
          <w:lang w:eastAsia="fr-FR"/>
        </w:rPr>
        <w:t xml:space="preserve"> la lettre hebdo de l’AFPS par internet.</w:t>
      </w:r>
    </w:p>
    <w:p w:rsidR="00E5450E" w:rsidRPr="0027181C" w:rsidRDefault="00E5450E" w:rsidP="00E5450E">
      <w:pPr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E5450E" w:rsidRDefault="00E5450E" w:rsidP="00E5450E">
      <w:pPr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DONS 201</w:t>
      </w:r>
      <w:r w:rsidR="00D3112B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9</w:t>
      </w:r>
    </w:p>
    <w:p w:rsidR="00A56031" w:rsidRPr="00A56031" w:rsidRDefault="00A56031" w:rsidP="00E5450E">
      <w:pPr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:rsidR="00E5450E" w:rsidRPr="0027181C" w:rsidRDefault="00E5450E" w:rsidP="00A56031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fr-FR"/>
        </w:rPr>
        <w:t>Je soutiens les actions de solidarité de Palestine 33 en direction :</w:t>
      </w:r>
    </w:p>
    <w:p w:rsidR="00E5450E" w:rsidRPr="0027181C" w:rsidRDefault="00E5450E" w:rsidP="00A56031">
      <w:pPr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27181C">
        <w:rPr>
          <w:rFonts w:ascii="Times New Roman" w:eastAsia="Times New Roman" w:hAnsi="Times New Roman"/>
          <w:i/>
          <w:iCs/>
          <w:sz w:val="27"/>
          <w:szCs w:val="27"/>
          <w:lang w:val="en-US" w:eastAsia="fr-FR"/>
        </w:rPr>
        <w:t>du PMRS « Palestinian Medical Relief Society » (Gaza),</w:t>
      </w:r>
    </w:p>
    <w:p w:rsidR="00E5450E" w:rsidRPr="0027181C" w:rsidRDefault="00E5450E" w:rsidP="00E5450E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i/>
          <w:iCs/>
          <w:sz w:val="27"/>
          <w:szCs w:val="27"/>
          <w:lang w:val="en-US" w:eastAsia="fr-FR"/>
        </w:rPr>
        <w:t xml:space="preserve">des </w:t>
      </w:r>
      <w:r w:rsidRPr="0027181C">
        <w:rPr>
          <w:rFonts w:ascii="Times New Roman" w:eastAsia="Times New Roman" w:hAnsi="Times New Roman"/>
          <w:i/>
          <w:iCs/>
          <w:sz w:val="27"/>
          <w:szCs w:val="27"/>
          <w:lang w:eastAsia="fr-FR"/>
        </w:rPr>
        <w:t>parrainages d’enfants,</w:t>
      </w:r>
    </w:p>
    <w:p w:rsidR="00E5450E" w:rsidRPr="0027181C" w:rsidRDefault="00E5450E" w:rsidP="00E5450E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i/>
          <w:iCs/>
          <w:sz w:val="27"/>
          <w:szCs w:val="27"/>
          <w:lang w:eastAsia="fr-FR"/>
        </w:rPr>
        <w:t>du PARC « Palestinian Agricultural Relief Comettee » ( Gaza ) ,</w:t>
      </w:r>
    </w:p>
    <w:p w:rsidR="00E5450E" w:rsidRPr="0027181C" w:rsidRDefault="00E5450E" w:rsidP="00E5450E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fr-FR"/>
        </w:rPr>
        <w:t xml:space="preserve">du </w:t>
      </w:r>
      <w:r w:rsidRPr="0027181C">
        <w:rPr>
          <w:rFonts w:ascii="Times New Roman" w:eastAsia="Times New Roman" w:hAnsi="Times New Roman"/>
          <w:i/>
          <w:iCs/>
          <w:sz w:val="27"/>
          <w:szCs w:val="27"/>
          <w:lang w:eastAsia="fr-FR"/>
        </w:rPr>
        <w:t>Centre social de Doha (Bethléem),</w:t>
      </w:r>
    </w:p>
    <w:p w:rsidR="00E5450E" w:rsidRPr="0027181C" w:rsidRDefault="00E5450E" w:rsidP="00E5450E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fr-FR"/>
        </w:rPr>
        <w:t>de l’association des droits humains à Al Qarara (Gaza)</w:t>
      </w:r>
    </w:p>
    <w:p w:rsidR="00E5450E" w:rsidRPr="0027181C" w:rsidRDefault="00E5450E" w:rsidP="00E5450E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fr-FR"/>
        </w:rPr>
        <w:t>Je soutiens les initiatives de Palestine 33 (tracts, venue de conférencier…)</w:t>
      </w:r>
      <w:r w:rsidRPr="0027181C">
        <w:rPr>
          <w:rFonts w:ascii="Times New Roman" w:eastAsia="Times New Roman" w:hAnsi="Times New Roman"/>
          <w:i/>
          <w:iCs/>
          <w:sz w:val="27"/>
          <w:szCs w:val="27"/>
          <w:lang w:eastAsia="fr-FR"/>
        </w:rPr>
        <w:t xml:space="preserve"> </w:t>
      </w:r>
    </w:p>
    <w:p w:rsidR="00E5450E" w:rsidRPr="0027181C" w:rsidRDefault="00E5450E" w:rsidP="00E5450E">
      <w:pPr>
        <w:pBdr>
          <w:bottom w:val="single" w:sz="18" w:space="1" w:color="00000A"/>
        </w:pBdr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E5450E" w:rsidRPr="0027181C" w:rsidRDefault="00E5450E" w:rsidP="00E5450E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  <w:t>Coupon à nous renvoyer après l’avoir rempli accompagné de votre chèque.</w:t>
      </w:r>
    </w:p>
    <w:p w:rsidR="00E5450E" w:rsidRPr="0027181C" w:rsidRDefault="00E5450E" w:rsidP="00E5450E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Nom et Prénom……………………………………………………………………..</w:t>
      </w:r>
    </w:p>
    <w:p w:rsidR="00E5450E" w:rsidRPr="0027181C" w:rsidRDefault="00E5450E" w:rsidP="00E5450E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Adresse………………………………………………………………………………</w:t>
      </w:r>
    </w:p>
    <w:p w:rsidR="00E5450E" w:rsidRPr="0027181C" w:rsidRDefault="00E5450E" w:rsidP="00E5450E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Téléphone : …………………… Année de naissance : …………..</w:t>
      </w:r>
    </w:p>
    <w:p w:rsidR="00E5450E" w:rsidRPr="0027181C" w:rsidRDefault="00E5450E" w:rsidP="00E5450E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fr-FR"/>
        </w:rPr>
        <w:t>Courriel (indispensable pour recevoir nos infos)………………………………….</w:t>
      </w:r>
    </w:p>
    <w:p w:rsidR="00E5450E" w:rsidRPr="0027181C" w:rsidRDefault="00E5450E" w:rsidP="00E5450E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Adhésion………..€</w:t>
      </w:r>
    </w:p>
    <w:p w:rsidR="00E5450E" w:rsidRPr="0027181C" w:rsidRDefault="00E5450E" w:rsidP="00E5450E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Dons………..€</w:t>
      </w:r>
    </w:p>
    <w:p w:rsidR="00E5450E" w:rsidRPr="0027181C" w:rsidRDefault="00E5450E" w:rsidP="00E5450E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Un reçu pour déduction fiscale vous sera adressé début 20</w:t>
      </w:r>
      <w:r w:rsidR="00E84755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20</w:t>
      </w:r>
      <w:r w:rsidR="00A56031" w:rsidRPr="00A56031">
        <w:rPr>
          <w:rFonts w:ascii="Times New Roman" w:eastAsia="Times New Roman" w:hAnsi="Times New Roman"/>
          <w:lang w:eastAsia="fr-FR"/>
        </w:rPr>
        <w:t xml:space="preserve"> </w:t>
      </w:r>
    </w:p>
    <w:p w:rsidR="00E5450E" w:rsidRPr="0027181C" w:rsidRDefault="00E5450E" w:rsidP="00E5450E">
      <w:pPr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fr-FR"/>
        </w:rPr>
        <w:t>Renvoyer ce formulaire accompagné du chèque à ordre de (Palestine 33) :</w:t>
      </w:r>
    </w:p>
    <w:p w:rsidR="00E5450E" w:rsidRPr="0027181C" w:rsidRDefault="00E5450E" w:rsidP="00E5450E">
      <w:pPr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</w:pPr>
      <w:r w:rsidRPr="0027181C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fr-FR"/>
        </w:rPr>
        <w:t xml:space="preserve">Palestine 33 – </w:t>
      </w:r>
      <w:r w:rsidR="00D3112B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fr-FR"/>
        </w:rPr>
        <w:t>5 route de Mounissens 33490 Saint Pierre d’Aurillac</w:t>
      </w:r>
    </w:p>
    <w:p w:rsidR="00B1055A" w:rsidRPr="00B1055A" w:rsidRDefault="00B1055A" w:rsidP="00B1055A">
      <w:pPr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56031" w:rsidRPr="00B1055A" w:rsidRDefault="00A56031" w:rsidP="00B1055A">
      <w:pPr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 w:rsidRPr="00B1055A">
        <w:rPr>
          <w:rFonts w:ascii="Times New Roman" w:eastAsia="Times New Roman" w:hAnsi="Times New Roman"/>
          <w:sz w:val="28"/>
          <w:szCs w:val="28"/>
          <w:lang w:eastAsia="fr-FR"/>
        </w:rPr>
        <w:t xml:space="preserve">Courriel : contact@palestine33.org - Site internet AFPS : </w:t>
      </w:r>
      <w:hyperlink r:id="rId7" w:history="1">
        <w:r w:rsidRPr="00B1055A">
          <w:rPr>
            <w:rStyle w:val="Lienhypertexte"/>
            <w:rFonts w:ascii="Times New Roman" w:eastAsia="Times New Roman" w:hAnsi="Times New Roman"/>
            <w:sz w:val="28"/>
            <w:szCs w:val="28"/>
            <w:lang w:eastAsia="fr-FR"/>
          </w:rPr>
          <w:t>http://www.france-palestine.org</w:t>
        </w:r>
      </w:hyperlink>
    </w:p>
    <w:p w:rsidR="00194FB6" w:rsidRDefault="00E5450E" w:rsidP="007A66DF">
      <w:pPr>
        <w:spacing w:before="100" w:beforeAutospacing="1"/>
        <w:jc w:val="right"/>
      </w:pPr>
      <w:r w:rsidRPr="0027181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TSVP</w:t>
      </w:r>
    </w:p>
    <w:sectPr w:rsidR="00194FB6" w:rsidSect="007A66DF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D3E"/>
    <w:multiLevelType w:val="multilevel"/>
    <w:tmpl w:val="9E7A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652A8"/>
    <w:multiLevelType w:val="multilevel"/>
    <w:tmpl w:val="7BC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B2754"/>
    <w:multiLevelType w:val="multilevel"/>
    <w:tmpl w:val="F53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947D1"/>
    <w:multiLevelType w:val="multilevel"/>
    <w:tmpl w:val="9E8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69D"/>
    <w:multiLevelType w:val="multilevel"/>
    <w:tmpl w:val="7EE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50E"/>
    <w:rsid w:val="00004B7A"/>
    <w:rsid w:val="00074100"/>
    <w:rsid w:val="00091E4A"/>
    <w:rsid w:val="00194FB6"/>
    <w:rsid w:val="0020717E"/>
    <w:rsid w:val="002E2DEE"/>
    <w:rsid w:val="003A1AA1"/>
    <w:rsid w:val="00420501"/>
    <w:rsid w:val="004566DA"/>
    <w:rsid w:val="004F52CC"/>
    <w:rsid w:val="00632094"/>
    <w:rsid w:val="006573D6"/>
    <w:rsid w:val="006F0DDB"/>
    <w:rsid w:val="00733315"/>
    <w:rsid w:val="00784E24"/>
    <w:rsid w:val="007A66DF"/>
    <w:rsid w:val="009C126D"/>
    <w:rsid w:val="009E1624"/>
    <w:rsid w:val="009F2655"/>
    <w:rsid w:val="00A56031"/>
    <w:rsid w:val="00B1055A"/>
    <w:rsid w:val="00BA58A7"/>
    <w:rsid w:val="00D3112B"/>
    <w:rsid w:val="00D63A16"/>
    <w:rsid w:val="00E13782"/>
    <w:rsid w:val="00E5450E"/>
    <w:rsid w:val="00E84755"/>
    <w:rsid w:val="00F04EB2"/>
    <w:rsid w:val="00F273A5"/>
    <w:rsid w:val="00F52937"/>
    <w:rsid w:val="00FA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5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e-palest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2019-01-05T07:56:00Z</dcterms:created>
  <dcterms:modified xsi:type="dcterms:W3CDTF">2019-01-24T11:16:00Z</dcterms:modified>
</cp:coreProperties>
</file>