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4C" w:rsidRPr="00D118F6" w:rsidRDefault="00CA284C" w:rsidP="00CA284C">
      <w:pPr>
        <w:pStyle w:val="Sansinterligne"/>
        <w:jc w:val="both"/>
        <w:rPr>
          <w:sz w:val="18"/>
          <w:szCs w:val="18"/>
        </w:rPr>
      </w:pPr>
      <w:r>
        <w:rPr>
          <w:noProof/>
          <w:lang w:eastAsia="fr-FR"/>
        </w:rPr>
        <mc:AlternateContent>
          <mc:Choice Requires="wps">
            <w:drawing>
              <wp:anchor distT="0" distB="0" distL="114935" distR="114935" simplePos="0" relativeHeight="251660288" behindDoc="0" locked="0" layoutInCell="1" allowOverlap="1">
                <wp:simplePos x="0" y="0"/>
                <wp:positionH relativeFrom="column">
                  <wp:posOffset>-285750</wp:posOffset>
                </wp:positionH>
                <wp:positionV relativeFrom="paragraph">
                  <wp:posOffset>-125095</wp:posOffset>
                </wp:positionV>
                <wp:extent cx="81915" cy="323215"/>
                <wp:effectExtent l="0" t="0" r="0" b="635"/>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84C" w:rsidRDefault="00CA284C" w:rsidP="00CA284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4" o:spid="_x0000_s1026" type="#_x0000_t202" style="position:absolute;left:0;text-align:left;margin-left:-22.5pt;margin-top:-9.85pt;width:6.45pt;height:25.45pt;z-index:25166028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" stroked="f">
                <v:textbox style="mso-fit-shape-to-text:t" inset="0,0,0,0">
                  <w:txbxContent>
                    <w:p w:rsidR="00CA284C" w:rsidRDefault="00CA284C" w:rsidP="00CA284C"/>
                  </w:txbxContent>
                </v:textbox>
              </v:shape>
            </w:pict>
          </mc:Fallback>
        </mc:AlternateContent>
      </w:r>
      <w:r>
        <w:rPr>
          <w:noProof/>
          <w:lang w:eastAsia="fr-FR"/>
        </w:rPr>
        <mc:AlternateContent>
          <mc:Choice Requires="wps">
            <w:drawing>
              <wp:anchor distT="0" distB="0" distL="114935" distR="114935" simplePos="0" relativeHeight="251659264" behindDoc="0" locked="0" layoutInCell="1" allowOverlap="1">
                <wp:simplePos x="0" y="0"/>
                <wp:positionH relativeFrom="column">
                  <wp:posOffset>-295275</wp:posOffset>
                </wp:positionH>
                <wp:positionV relativeFrom="paragraph">
                  <wp:posOffset>48260</wp:posOffset>
                </wp:positionV>
                <wp:extent cx="81915" cy="323215"/>
                <wp:effectExtent l="0" t="0" r="0" b="635"/>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84C" w:rsidRDefault="00CA284C" w:rsidP="00CA284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23" o:spid="_x0000_s1027" type="#_x0000_t202" style="position:absolute;left:0;text-align:left;margin-left:-23.25pt;margin-top:3.8pt;width:6.45pt;height:25.45pt;z-index:25165926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" stroked="f">
                <v:textbox style="mso-fit-shape-to-text:t" inset="0,0,0,0">
                  <w:txbxContent>
                    <w:p w:rsidR="00CA284C" w:rsidRDefault="00CA284C" w:rsidP="00CA284C"/>
                  </w:txbxContent>
                </v:textbox>
              </v:shape>
            </w:pict>
          </mc:Fallback>
        </mc:AlternateContent>
      </w:r>
    </w:p>
    <w:p w:rsidR="00CA284C" w:rsidRDefault="00CA284C" w:rsidP="00CA284C">
      <w:pPr>
        <w:pStyle w:val="Sansinterligne"/>
        <w:jc w:val="both"/>
      </w:pPr>
      <w:r>
        <w:rPr>
          <w:noProof/>
          <w:lang w:eastAsia="fr-FR"/>
        </w:rPr>
        <w:drawing>
          <wp:anchor distT="0" distB="0" distL="114300" distR="114300" simplePos="0" relativeHeight="251664384" behindDoc="0" locked="0" layoutInCell="1" allowOverlap="1" wp14:anchorId="1D6F0011" wp14:editId="46625E86">
            <wp:simplePos x="0" y="0"/>
            <wp:positionH relativeFrom="margin">
              <wp:posOffset>5798185</wp:posOffset>
            </wp:positionH>
            <wp:positionV relativeFrom="margin">
              <wp:posOffset>273685</wp:posOffset>
            </wp:positionV>
            <wp:extent cx="1019175" cy="1019175"/>
            <wp:effectExtent l="0" t="0" r="9525" b="9525"/>
            <wp:wrapSquare wrapText="bothSides"/>
            <wp:docPr id="5" name="Image 5" descr="Description : Logo AFPS mail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Logo AFPS mail natio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84C" w:rsidRDefault="00A9507F" w:rsidP="00CA284C">
      <w:pPr>
        <w:pStyle w:val="Sansinterligne"/>
        <w:jc w:val="both"/>
      </w:pPr>
      <w:r>
        <w:rPr>
          <w:noProof/>
          <w:lang w:eastAsia="fr-FR"/>
        </w:rPr>
        <mc:AlternateContent>
          <mc:Choice Requires="wps">
            <w:drawing>
              <wp:anchor distT="0" distB="0" distL="114935" distR="114935" simplePos="0" relativeHeight="251661312" behindDoc="1" locked="0" layoutInCell="1" allowOverlap="1" wp14:anchorId="55964D9D" wp14:editId="022C5DC6">
                <wp:simplePos x="0" y="0"/>
                <wp:positionH relativeFrom="column">
                  <wp:posOffset>1629410</wp:posOffset>
                </wp:positionH>
                <wp:positionV relativeFrom="paragraph">
                  <wp:posOffset>100330</wp:posOffset>
                </wp:positionV>
                <wp:extent cx="2838450" cy="990600"/>
                <wp:effectExtent l="0"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84C" w:rsidRDefault="00CA284C" w:rsidP="00CA284C">
                            <w:pPr>
                              <w:pStyle w:val="Sansinterligne"/>
                              <w:jc w:val="center"/>
                              <w:rPr>
                                <w:b/>
                              </w:rPr>
                            </w:pPr>
                            <w:r>
                              <w:rPr>
                                <w:b/>
                              </w:rPr>
                              <w:t xml:space="preserve">AFPS Besançon et sa région, </w:t>
                            </w:r>
                            <w:proofErr w:type="spellStart"/>
                            <w:r>
                              <w:rPr>
                                <w:b/>
                              </w:rPr>
                              <w:t>Phalestine</w:t>
                            </w:r>
                            <w:proofErr w:type="spellEnd"/>
                            <w:r>
                              <w:rPr>
                                <w:b/>
                              </w:rPr>
                              <w:t xml:space="preserve"> Amitié :</w:t>
                            </w:r>
                          </w:p>
                          <w:p w:rsidR="00CA284C" w:rsidRPr="005D004D" w:rsidRDefault="00CA284C" w:rsidP="00A9507F">
                            <w:pPr>
                              <w:pStyle w:val="Sansinterligne"/>
                              <w:jc w:val="center"/>
                            </w:pPr>
                            <w:r>
                              <w:t>3 rue Beauregard</w:t>
                            </w:r>
                            <w:r w:rsidR="00A9507F">
                              <w:t xml:space="preserve"> </w:t>
                            </w:r>
                            <w:r>
                              <w:t>25000 Besançon</w:t>
                            </w:r>
                          </w:p>
                          <w:p w:rsidR="00CA284C" w:rsidRPr="009141C8" w:rsidRDefault="00BA0587" w:rsidP="00CA284C">
                            <w:pPr>
                              <w:pStyle w:val="Sansinterligne"/>
                              <w:jc w:val="center"/>
                              <w:rPr>
                                <w:color w:val="0000FF"/>
                              </w:rPr>
                            </w:pPr>
                            <w:hyperlink r:id="rId8" w:history="1">
                              <w:r w:rsidR="00CA284C" w:rsidRPr="009141C8">
                                <w:rPr>
                                  <w:rStyle w:val="Lienhypertexte"/>
                                </w:rPr>
                                <w:t>afps.besancon@gmail.com</w:t>
                              </w:r>
                            </w:hyperlink>
                            <w:r w:rsidR="00CA284C" w:rsidRPr="009141C8">
                              <w:rPr>
                                <w:color w:val="0000FF"/>
                              </w:rPr>
                              <w:t xml:space="preserve"> </w:t>
                            </w:r>
                          </w:p>
                          <w:p w:rsidR="00CA284C" w:rsidRPr="005D004D" w:rsidRDefault="00CA284C" w:rsidP="00CA284C">
                            <w:pPr>
                              <w:pStyle w:val="Sansinterligne"/>
                              <w:jc w:val="center"/>
                              <w:rPr>
                                <w:color w:val="0000FF"/>
                                <w:sz w:val="8"/>
                                <w:szCs w:val="8"/>
                              </w:rPr>
                            </w:pPr>
                          </w:p>
                          <w:p w:rsidR="00CA284C" w:rsidRDefault="00CA284C" w:rsidP="00CA284C">
                            <w:pPr>
                              <w:pStyle w:val="Sansinterligne"/>
                              <w:jc w:val="center"/>
                              <w:rPr>
                                <w:b/>
                              </w:rPr>
                            </w:pPr>
                            <w:r>
                              <w:rPr>
                                <w:b/>
                              </w:rPr>
                              <w:t>Siège national AFPS :</w:t>
                            </w:r>
                          </w:p>
                          <w:p w:rsidR="00CA284C" w:rsidRPr="00616C9A" w:rsidRDefault="00BA0587" w:rsidP="00CA284C">
                            <w:pPr>
                              <w:pStyle w:val="Sansinterligne"/>
                              <w:jc w:val="center"/>
                            </w:pPr>
                            <w:hyperlink r:id="rId9" w:history="1">
                              <w:r w:rsidR="00CA284C" w:rsidRPr="009141C8">
                                <w:rPr>
                                  <w:rStyle w:val="Lienhypertexte"/>
                                </w:rPr>
                                <w:t>www.france-palestine.org</w:t>
                              </w:r>
                            </w:hyperlink>
                            <w:r w:rsidR="00CA284C" w:rsidRPr="00616C9A">
                              <w:t xml:space="preserve"> </w:t>
                            </w:r>
                          </w:p>
                          <w:p w:rsidR="00CA284C" w:rsidRDefault="00CA284C" w:rsidP="00CA284C">
                            <w:pPr>
                              <w:pStyle w:val="Sansinterligne"/>
                              <w:rPr>
                                <w:sz w:val="18"/>
                                <w:szCs w:val="18"/>
                              </w:rPr>
                            </w:pPr>
                            <w:r>
                              <w:rPr>
                                <w:color w:val="000000"/>
                              </w:rPr>
                              <w:t> </w:t>
                            </w:r>
                          </w:p>
                          <w:p w:rsidR="00CA284C" w:rsidRPr="00311FEE" w:rsidRDefault="00CA284C" w:rsidP="00CA284C">
                            <w:pPr>
                              <w:rPr>
                                <w:sz w:val="18"/>
                                <w:szCs w:val="18"/>
                              </w:rPr>
                            </w:pPr>
                          </w:p>
                          <w:p w:rsidR="00CA284C" w:rsidRPr="00311FEE" w:rsidRDefault="00CA284C" w:rsidP="00CA28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 o:spid="_x0000_s1028" type="#_x0000_t202" style="position:absolute;left:0;text-align:left;margin-left:128.3pt;margin-top:7.9pt;width:223.5pt;height:78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" stroked="f">
                <v:textbox inset="0,0,0,0">
                  <w:txbxContent>
                    <w:p w:rsidR="00CA284C" w:rsidRDefault="00CA284C" w:rsidP="00CA284C">
                      <w:pPr>
                        <w:pStyle w:val="Sansinterligne"/>
                        <w:jc w:val="center"/>
                        <w:rPr>
                          <w:b/>
                        </w:rPr>
                      </w:pPr>
                      <w:r>
                        <w:rPr>
                          <w:b/>
                        </w:rPr>
                        <w:t xml:space="preserve">AFPS Besançon et sa région, </w:t>
                      </w:r>
                      <w:proofErr w:type="spellStart"/>
                      <w:r>
                        <w:rPr>
                          <w:b/>
                        </w:rPr>
                        <w:t>Phalestine</w:t>
                      </w:r>
                      <w:proofErr w:type="spellEnd"/>
                      <w:r>
                        <w:rPr>
                          <w:b/>
                        </w:rPr>
                        <w:t xml:space="preserve"> Amitié :</w:t>
                      </w:r>
                    </w:p>
                    <w:p w:rsidR="00CA284C" w:rsidRPr="005D004D" w:rsidRDefault="00CA284C" w:rsidP="00A9507F">
                      <w:pPr>
                        <w:pStyle w:val="Sansinterligne"/>
                        <w:jc w:val="center"/>
                      </w:pPr>
                      <w:r>
                        <w:t>3 rue Beauregard</w:t>
                      </w:r>
                      <w:r w:rsidR="00A9507F">
                        <w:t xml:space="preserve"> </w:t>
                      </w:r>
                      <w:r>
                        <w:t>25000 Besançon</w:t>
                      </w:r>
                    </w:p>
                    <w:p w:rsidR="00CA284C" w:rsidRPr="009141C8" w:rsidRDefault="00CA284C" w:rsidP="00CA284C">
                      <w:pPr>
                        <w:pStyle w:val="Sansinterligne"/>
                        <w:jc w:val="center"/>
                        <w:rPr>
                          <w:color w:val="0000FF"/>
                        </w:rPr>
                      </w:pPr>
                      <w:hyperlink r:id="rId10" w:history="1">
                        <w:r w:rsidRPr="009141C8">
                          <w:rPr>
                            <w:rStyle w:val="Lienhypertexte"/>
                          </w:rPr>
                          <w:t>afps.besancon@gmail.com</w:t>
                        </w:r>
                      </w:hyperlink>
                      <w:r w:rsidRPr="009141C8">
                        <w:rPr>
                          <w:color w:val="0000FF"/>
                        </w:rPr>
                        <w:t xml:space="preserve"> </w:t>
                      </w:r>
                    </w:p>
                    <w:p w:rsidR="00CA284C" w:rsidRPr="005D004D" w:rsidRDefault="00CA284C" w:rsidP="00CA284C">
                      <w:pPr>
                        <w:pStyle w:val="Sansinterligne"/>
                        <w:jc w:val="center"/>
                        <w:rPr>
                          <w:color w:val="0000FF"/>
                          <w:sz w:val="8"/>
                          <w:szCs w:val="8"/>
                        </w:rPr>
                      </w:pPr>
                    </w:p>
                    <w:p w:rsidR="00CA284C" w:rsidRDefault="00CA284C" w:rsidP="00CA284C">
                      <w:pPr>
                        <w:pStyle w:val="Sansinterligne"/>
                        <w:jc w:val="center"/>
                        <w:rPr>
                          <w:b/>
                        </w:rPr>
                      </w:pPr>
                      <w:r>
                        <w:rPr>
                          <w:b/>
                        </w:rPr>
                        <w:t>Siège national AFPS :</w:t>
                      </w:r>
                    </w:p>
                    <w:p w:rsidR="00CA284C" w:rsidRPr="00616C9A" w:rsidRDefault="00CA284C" w:rsidP="00CA284C">
                      <w:pPr>
                        <w:pStyle w:val="Sansinterligne"/>
                        <w:jc w:val="center"/>
                      </w:pPr>
                      <w:hyperlink r:id="rId11" w:history="1">
                        <w:r w:rsidRPr="009141C8">
                          <w:rPr>
                            <w:rStyle w:val="Lienhypertexte"/>
                          </w:rPr>
                          <w:t>www.france-palestine.org</w:t>
                        </w:r>
                      </w:hyperlink>
                      <w:r w:rsidRPr="00616C9A">
                        <w:t xml:space="preserve"> </w:t>
                      </w:r>
                    </w:p>
                    <w:p w:rsidR="00CA284C" w:rsidRDefault="00CA284C" w:rsidP="00CA284C">
                      <w:pPr>
                        <w:pStyle w:val="Sansinterligne"/>
                        <w:rPr>
                          <w:sz w:val="18"/>
                          <w:szCs w:val="18"/>
                        </w:rPr>
                      </w:pPr>
                      <w:r>
                        <w:rPr>
                          <w:color w:val="000000"/>
                        </w:rPr>
                        <w:t> </w:t>
                      </w:r>
                    </w:p>
                    <w:p w:rsidR="00CA284C" w:rsidRPr="00311FEE" w:rsidRDefault="00CA284C" w:rsidP="00CA284C">
                      <w:pPr>
                        <w:rPr>
                          <w:sz w:val="18"/>
                          <w:szCs w:val="18"/>
                        </w:rPr>
                      </w:pPr>
                    </w:p>
                    <w:p w:rsidR="00CA284C" w:rsidRPr="00311FEE" w:rsidRDefault="00CA284C" w:rsidP="00CA284C"/>
                  </w:txbxContent>
                </v:textbox>
              </v:shape>
            </w:pict>
          </mc:Fallback>
        </mc:AlternateContent>
      </w:r>
    </w:p>
    <w:p w:rsidR="00CA284C" w:rsidRDefault="00CA284C" w:rsidP="00CA284C">
      <w:pPr>
        <w:pStyle w:val="Sansinterligne"/>
        <w:jc w:val="both"/>
      </w:pPr>
      <w:r>
        <w:rPr>
          <w:noProof/>
          <w:lang w:eastAsia="fr-FR"/>
        </w:rPr>
        <mc:AlternateContent>
          <mc:Choice Requires="wps">
            <w:drawing>
              <wp:anchor distT="0" distB="0" distL="114935" distR="114935" simplePos="0" relativeHeight="251663360" behindDoc="1" locked="0" layoutInCell="1" allowOverlap="1">
                <wp:simplePos x="0" y="0"/>
                <wp:positionH relativeFrom="column">
                  <wp:posOffset>-65405</wp:posOffset>
                </wp:positionH>
                <wp:positionV relativeFrom="paragraph">
                  <wp:posOffset>191135</wp:posOffset>
                </wp:positionV>
                <wp:extent cx="1908810" cy="187960"/>
                <wp:effectExtent l="0" t="0" r="0" b="254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84C" w:rsidRPr="009141C8" w:rsidRDefault="00CA284C" w:rsidP="00CA284C">
                            <w:pPr>
                              <w:rPr>
                                <w:rFonts w:ascii="Arial Black" w:hAnsi="Arial Black" w:cs="Arial"/>
                                <w:b/>
                                <w:bCs/>
                                <w:color w:val="008000"/>
                                <w:sz w:val="26"/>
                                <w:szCs w:val="26"/>
                              </w:rPr>
                            </w:pPr>
                            <w:r w:rsidRPr="009141C8">
                              <w:rPr>
                                <w:rFonts w:ascii="Arial Black" w:hAnsi="Arial Black" w:cs="Arial"/>
                                <w:b/>
                                <w:bCs/>
                                <w:color w:val="008000"/>
                                <w:sz w:val="26"/>
                                <w:szCs w:val="26"/>
                              </w:rPr>
                              <w:t>France-Palestine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 o:spid="_x0000_s1029" type="#_x0000_t202" style="position:absolute;left:0;text-align:left;margin-left:-5.15pt;margin-top:15.05pt;width:150.3pt;height:14.8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" stroked="f">
                <v:textbox inset="0,0,0,0">
                  <w:txbxContent>
                    <w:p w:rsidR="00CA284C" w:rsidRPr="009141C8" w:rsidRDefault="00CA284C" w:rsidP="00CA284C">
                      <w:pPr>
                        <w:rPr>
                          <w:rFonts w:ascii="Arial Black" w:hAnsi="Arial Black" w:cs="Arial"/>
                          <w:b/>
                          <w:bCs/>
                          <w:color w:val="008000"/>
                          <w:sz w:val="26"/>
                          <w:szCs w:val="26"/>
                        </w:rPr>
                      </w:pPr>
                      <w:r w:rsidRPr="009141C8">
                        <w:rPr>
                          <w:rFonts w:ascii="Arial Black" w:hAnsi="Arial Black" w:cs="Arial"/>
                          <w:b/>
                          <w:bCs/>
                          <w:color w:val="008000"/>
                          <w:sz w:val="26"/>
                          <w:szCs w:val="26"/>
                        </w:rPr>
                        <w:t>France-Palestine</w:t>
                      </w:r>
                    </w:p>
                  </w:txbxContent>
                </v:textbox>
              </v:shape>
            </w:pict>
          </mc:Fallback>
        </mc:AlternateContent>
      </w:r>
      <w:r>
        <w:rPr>
          <w:noProof/>
          <w:lang w:eastAsia="fr-FR"/>
        </w:rPr>
        <mc:AlternateContent>
          <mc:Choice Requires="wps">
            <w:drawing>
              <wp:anchor distT="0" distB="0" distL="114935" distR="114935" simplePos="0" relativeHeight="251662336" behindDoc="0" locked="0" layoutInCell="1" allowOverlap="1">
                <wp:simplePos x="0" y="0"/>
                <wp:positionH relativeFrom="column">
                  <wp:posOffset>-53340</wp:posOffset>
                </wp:positionH>
                <wp:positionV relativeFrom="paragraph">
                  <wp:posOffset>32385</wp:posOffset>
                </wp:positionV>
                <wp:extent cx="1257300" cy="183515"/>
                <wp:effectExtent l="0" t="0" r="0" b="698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84C" w:rsidRPr="00D46333" w:rsidRDefault="00CA284C" w:rsidP="00CA284C">
                            <w:pPr>
                              <w:rPr>
                                <w:rFonts w:ascii="Arial Black" w:hAnsi="Arial Black" w:cs="Arial"/>
                                <w:b/>
                                <w:bCs/>
                              </w:rPr>
                            </w:pPr>
                            <w:r w:rsidRPr="00D46333">
                              <w:rPr>
                                <w:rFonts w:ascii="Arial Black" w:hAnsi="Arial Black" w:cs="Arial"/>
                                <w:b/>
                                <w:bCs/>
                              </w:rP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 o:spid="_x0000_s1030" type="#_x0000_t202" style="position:absolute;left:0;text-align:left;margin-left:-4.2pt;margin-top:2.55pt;width:99pt;height:14.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" stroked="f">
                <v:textbox inset="0,0,0,0">
                  <w:txbxContent>
                    <w:p w:rsidR="00CA284C" w:rsidRPr="00D46333" w:rsidRDefault="00CA284C" w:rsidP="00CA284C">
                      <w:pPr>
                        <w:rPr>
                          <w:rFonts w:ascii="Arial Black" w:hAnsi="Arial Black" w:cs="Arial"/>
                          <w:b/>
                          <w:bCs/>
                        </w:rPr>
                      </w:pPr>
                      <w:r w:rsidRPr="00D46333">
                        <w:rPr>
                          <w:rFonts w:ascii="Arial Black" w:hAnsi="Arial Black" w:cs="Arial"/>
                          <w:b/>
                          <w:bCs/>
                        </w:rPr>
                        <w:t>Association</w:t>
                      </w:r>
                    </w:p>
                  </w:txbxContent>
                </v:textbox>
              </v:shape>
            </w:pict>
          </mc:Fallback>
        </mc:AlternateContent>
      </w:r>
    </w:p>
    <w:p w:rsidR="00CA284C" w:rsidRDefault="00CA284C" w:rsidP="00CA284C">
      <w:pPr>
        <w:pStyle w:val="Sansinterligne"/>
        <w:jc w:val="both"/>
      </w:pPr>
    </w:p>
    <w:p w:rsidR="00CA284C" w:rsidRDefault="00CA284C" w:rsidP="00CA284C">
      <w:pPr>
        <w:pStyle w:val="Sansinterligne"/>
        <w:jc w:val="both"/>
      </w:pPr>
      <w:r>
        <w:rPr>
          <w:noProof/>
          <w:lang w:eastAsia="fr-FR"/>
        </w:rPr>
        <mc:AlternateContent>
          <mc:Choice Requires="wps">
            <w:drawing>
              <wp:anchor distT="0" distB="0" distL="114935" distR="114935" simplePos="0" relativeHeight="251665408" behindDoc="1" locked="0" layoutInCell="1" allowOverlap="1">
                <wp:simplePos x="0" y="0"/>
                <wp:positionH relativeFrom="column">
                  <wp:posOffset>-62230</wp:posOffset>
                </wp:positionH>
                <wp:positionV relativeFrom="paragraph">
                  <wp:posOffset>33020</wp:posOffset>
                </wp:positionV>
                <wp:extent cx="2066290" cy="212090"/>
                <wp:effectExtent l="0" t="0" r="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84C" w:rsidRPr="009141C8" w:rsidRDefault="00CA284C" w:rsidP="00CA284C">
                            <w:pPr>
                              <w:spacing w:after="0" w:line="240" w:lineRule="auto"/>
                              <w:rPr>
                                <w:rFonts w:ascii="Arial Black" w:hAnsi="Arial Black" w:cs="Arial"/>
                                <w:b/>
                                <w:bCs/>
                                <w:color w:val="FF0000"/>
                              </w:rPr>
                            </w:pPr>
                            <w:r w:rsidRPr="009141C8">
                              <w:rPr>
                                <w:rFonts w:ascii="Arial Black" w:hAnsi="Arial Black" w:cs="Arial"/>
                                <w:b/>
                                <w:bCs/>
                                <w:color w:val="FF0000"/>
                              </w:rPr>
                              <w:t xml:space="preserve">Solidarité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31" type="#_x0000_t202" style="position:absolute;left:0;text-align:left;margin-left:-4.9pt;margin-top:2.6pt;width:162.7pt;height:16.7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" stroked="f">
                <v:textbox inset="0,0,0,0">
                  <w:txbxContent>
                    <w:p w:rsidR="00CA284C" w:rsidRPr="009141C8" w:rsidRDefault="00CA284C" w:rsidP="00CA284C">
                      <w:pPr>
                        <w:spacing w:after="0" w:line="240" w:lineRule="auto"/>
                        <w:rPr>
                          <w:rFonts w:ascii="Arial Black" w:hAnsi="Arial Black" w:cs="Arial"/>
                          <w:b/>
                          <w:bCs/>
                          <w:color w:val="FF0000"/>
                        </w:rPr>
                      </w:pPr>
                      <w:r w:rsidRPr="009141C8">
                        <w:rPr>
                          <w:rFonts w:ascii="Arial Black" w:hAnsi="Arial Black" w:cs="Arial"/>
                          <w:b/>
                          <w:bCs/>
                          <w:color w:val="FF0000"/>
                        </w:rPr>
                        <w:t xml:space="preserve">Solidarité </w:t>
                      </w:r>
                    </w:p>
                  </w:txbxContent>
                </v:textbox>
              </v:shape>
            </w:pict>
          </mc:Fallback>
        </mc:AlternateContent>
      </w:r>
    </w:p>
    <w:p w:rsidR="00CA284C" w:rsidRDefault="00CA284C" w:rsidP="00CA284C">
      <w:pPr>
        <w:pStyle w:val="Sansinterligne"/>
        <w:jc w:val="both"/>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-443865</wp:posOffset>
                </wp:positionH>
                <wp:positionV relativeFrom="paragraph">
                  <wp:posOffset>26670</wp:posOffset>
                </wp:positionV>
                <wp:extent cx="2477135" cy="25463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84C" w:rsidRDefault="00CA284C" w:rsidP="00CA284C">
                            <w:pPr>
                              <w:spacing w:after="0" w:line="240" w:lineRule="auto"/>
                            </w:pPr>
                            <w:r w:rsidRPr="008A4880">
                              <w:rPr>
                                <w:rFonts w:ascii="Arial Black" w:hAnsi="Arial Black" w:cs="Arial"/>
                                <w:b/>
                                <w:bCs/>
                                <w:sz w:val="20"/>
                                <w:szCs w:val="20"/>
                              </w:rPr>
                              <w:t>(AFPS</w:t>
                            </w:r>
                            <w:r w:rsidRPr="008A4880">
                              <w:rPr>
                                <w:rFonts w:ascii="Arial Black" w:hAnsi="Arial Black" w:cs="Arial"/>
                                <w:b/>
                                <w:bCs/>
                              </w:rPr>
                              <w:t xml:space="preserve"> </w:t>
                            </w:r>
                            <w:r w:rsidRPr="008A4880">
                              <w:rPr>
                                <w:rFonts w:ascii="Arial Black" w:hAnsi="Arial Black" w:cs="Arial"/>
                                <w:b/>
                                <w:bCs/>
                                <w:sz w:val="18"/>
                                <w:szCs w:val="18"/>
                              </w:rPr>
                              <w:t>Besançon-</w:t>
                            </w:r>
                            <w:proofErr w:type="spellStart"/>
                            <w:r w:rsidRPr="008A4880">
                              <w:rPr>
                                <w:rFonts w:ascii="Arial Black" w:hAnsi="Arial Black" w:cs="Arial"/>
                                <w:b/>
                                <w:bCs/>
                                <w:sz w:val="18"/>
                                <w:szCs w:val="18"/>
                              </w:rPr>
                              <w:t>Phalestine</w:t>
                            </w:r>
                            <w:proofErr w:type="spellEnd"/>
                            <w:r w:rsidRPr="008A4880">
                              <w:rPr>
                                <w:rFonts w:ascii="Arial Black" w:hAnsi="Arial Black" w:cs="Arial"/>
                                <w:b/>
                                <w:bCs/>
                                <w:sz w:val="18"/>
                                <w:szCs w:val="18"/>
                              </w:rPr>
                              <w:t xml:space="preserve"> Amitié</w:t>
                            </w:r>
                            <w:r w:rsidRPr="008A4880">
                              <w:rPr>
                                <w:rFonts w:ascii="Arial Black" w:hAnsi="Arial Black" w:cs="Arial"/>
                                <w:b/>
                                <w:bC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2" type="#_x0000_t202" style="position:absolute;left:0;text-align:left;margin-left:-34.95pt;margin-top:2.1pt;width:195.05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" stroked="f">
                <v:textbox>
                  <w:txbxContent>
                    <w:p w:rsidR="00CA284C" w:rsidRDefault="00CA284C" w:rsidP="00CA284C">
                      <w:pPr>
                        <w:spacing w:after="0" w:line="240" w:lineRule="auto"/>
                      </w:pPr>
                      <w:r w:rsidRPr="008A4880">
                        <w:rPr>
                          <w:rFonts w:ascii="Arial Black" w:hAnsi="Arial Black" w:cs="Arial"/>
                          <w:b/>
                          <w:bCs/>
                          <w:sz w:val="20"/>
                          <w:szCs w:val="20"/>
                        </w:rPr>
                        <w:t>(AFPS</w:t>
                      </w:r>
                      <w:r w:rsidRPr="008A4880">
                        <w:rPr>
                          <w:rFonts w:ascii="Arial Black" w:hAnsi="Arial Black" w:cs="Arial"/>
                          <w:b/>
                          <w:bCs/>
                        </w:rPr>
                        <w:t xml:space="preserve"> </w:t>
                      </w:r>
                      <w:r w:rsidRPr="008A4880">
                        <w:rPr>
                          <w:rFonts w:ascii="Arial Black" w:hAnsi="Arial Black" w:cs="Arial"/>
                          <w:b/>
                          <w:bCs/>
                          <w:sz w:val="18"/>
                          <w:szCs w:val="18"/>
                        </w:rPr>
                        <w:t>Besançon-</w:t>
                      </w:r>
                      <w:proofErr w:type="spellStart"/>
                      <w:r w:rsidRPr="008A4880">
                        <w:rPr>
                          <w:rFonts w:ascii="Arial Black" w:hAnsi="Arial Black" w:cs="Arial"/>
                          <w:b/>
                          <w:bCs/>
                          <w:sz w:val="18"/>
                          <w:szCs w:val="18"/>
                        </w:rPr>
                        <w:t>Phalestine</w:t>
                      </w:r>
                      <w:proofErr w:type="spellEnd"/>
                      <w:r w:rsidRPr="008A4880">
                        <w:rPr>
                          <w:rFonts w:ascii="Arial Black" w:hAnsi="Arial Black" w:cs="Arial"/>
                          <w:b/>
                          <w:bCs/>
                          <w:sz w:val="18"/>
                          <w:szCs w:val="18"/>
                        </w:rPr>
                        <w:t xml:space="preserve"> Amitié</w:t>
                      </w:r>
                      <w:r w:rsidRPr="008A4880">
                        <w:rPr>
                          <w:rFonts w:ascii="Arial Black" w:hAnsi="Arial Black" w:cs="Arial"/>
                          <w:b/>
                          <w:bCs/>
                          <w:sz w:val="20"/>
                          <w:szCs w:val="20"/>
                        </w:rPr>
                        <w:t>)</w:t>
                      </w:r>
                    </w:p>
                  </w:txbxContent>
                </v:textbox>
              </v:shape>
            </w:pict>
          </mc:Fallback>
        </mc:AlternateContent>
      </w:r>
      <w:r>
        <w:rPr>
          <w:noProof/>
          <w:lang w:eastAsia="fr-FR"/>
        </w:rPr>
        <w:drawing>
          <wp:anchor distT="0" distB="0" distL="114300" distR="114300" simplePos="0" relativeHeight="251666432" behindDoc="0" locked="0" layoutInCell="1" allowOverlap="1">
            <wp:simplePos x="0" y="0"/>
            <wp:positionH relativeFrom="margin">
              <wp:align>left</wp:align>
            </wp:positionH>
            <wp:positionV relativeFrom="margin">
              <wp:align>top</wp:align>
            </wp:positionV>
            <wp:extent cx="914400" cy="111442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114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A284C" w:rsidRDefault="00CA284C" w:rsidP="00483FA0">
      <w:pPr>
        <w:spacing w:after="0" w:line="240" w:lineRule="auto"/>
        <w:jc w:val="center"/>
        <w:rPr>
          <w:color w:val="C00000"/>
        </w:rPr>
      </w:pPr>
    </w:p>
    <w:p w:rsidR="001A400C" w:rsidRDefault="001A400C" w:rsidP="00483FA0">
      <w:pPr>
        <w:spacing w:after="0" w:line="240" w:lineRule="auto"/>
        <w:jc w:val="center"/>
        <w:rPr>
          <w:color w:val="C00000"/>
        </w:rPr>
      </w:pPr>
    </w:p>
    <w:p w:rsidR="00711F07" w:rsidRPr="002A3D09" w:rsidRDefault="00483FA0" w:rsidP="001A400C">
      <w:pPr>
        <w:spacing w:after="120" w:line="240" w:lineRule="auto"/>
        <w:jc w:val="center"/>
        <w:rPr>
          <w:rFonts w:ascii="Arial Black" w:hAnsi="Arial Black"/>
          <w:sz w:val="40"/>
          <w:szCs w:val="40"/>
        </w:rPr>
      </w:pPr>
      <w:r w:rsidRPr="002A3D09">
        <w:rPr>
          <w:rFonts w:ascii="Arial Black" w:hAnsi="Arial Black"/>
          <w:sz w:val="40"/>
          <w:szCs w:val="40"/>
        </w:rPr>
        <w:t>Palestiniens, peuple en danger</w:t>
      </w:r>
    </w:p>
    <w:p w:rsidR="00483FA0" w:rsidRPr="00CA284C" w:rsidRDefault="00483FA0" w:rsidP="00C972F2">
      <w:pPr>
        <w:spacing w:before="240" w:after="360" w:line="240" w:lineRule="auto"/>
        <w:jc w:val="center"/>
        <w:rPr>
          <w:b/>
          <w:bCs/>
          <w:sz w:val="24"/>
          <w:szCs w:val="24"/>
        </w:rPr>
      </w:pPr>
      <w:r w:rsidRPr="00CA284C">
        <w:rPr>
          <w:b/>
          <w:bCs/>
          <w:sz w:val="24"/>
          <w:szCs w:val="24"/>
        </w:rPr>
        <w:t>Le peuple palestinien victime de</w:t>
      </w:r>
      <w:r w:rsidR="006144B4" w:rsidRPr="00CA284C">
        <w:rPr>
          <w:b/>
          <w:bCs/>
          <w:sz w:val="24"/>
          <w:szCs w:val="24"/>
        </w:rPr>
        <w:t>puis 1948 de</w:t>
      </w:r>
      <w:r w:rsidRPr="00CA284C">
        <w:rPr>
          <w:b/>
          <w:bCs/>
          <w:sz w:val="24"/>
          <w:szCs w:val="24"/>
        </w:rPr>
        <w:t xml:space="preserve"> l’injustice permanente de l’État d’Israël</w:t>
      </w:r>
      <w:r w:rsidR="006144B4" w:rsidRPr="00CA284C">
        <w:rPr>
          <w:b/>
          <w:bCs/>
          <w:sz w:val="24"/>
          <w:szCs w:val="24"/>
        </w:rPr>
        <w:t>, victime des régimes arabes et de la lâcheté de la communauté internationale, est aujou</w:t>
      </w:r>
      <w:bookmarkStart w:id="0" w:name="_GoBack"/>
      <w:bookmarkEnd w:id="0"/>
      <w:r w:rsidR="006144B4" w:rsidRPr="00CA284C">
        <w:rPr>
          <w:b/>
          <w:bCs/>
          <w:sz w:val="24"/>
          <w:szCs w:val="24"/>
        </w:rPr>
        <w:t xml:space="preserve">rd’hui éclaté en différentes composantes qui toutes subissent les conséquences du déni par Israël de ses droits les plus fondamentaux à vivre libre et en sécurité sur sa terre. Nous aborderons quelques situations emblématiques, celle des réfugiés à travers le cas dramatique des réfugiés palestiniens en Syrie, </w:t>
      </w:r>
      <w:r w:rsidR="00BF7565" w:rsidRPr="00CA284C">
        <w:rPr>
          <w:b/>
          <w:bCs/>
          <w:sz w:val="24"/>
          <w:szCs w:val="24"/>
        </w:rPr>
        <w:t xml:space="preserve">puis </w:t>
      </w:r>
      <w:r w:rsidR="006144B4" w:rsidRPr="00CA284C">
        <w:rPr>
          <w:b/>
          <w:bCs/>
          <w:sz w:val="24"/>
          <w:szCs w:val="24"/>
        </w:rPr>
        <w:t xml:space="preserve">celle des Palestiniens citoyens d’Israël à </w:t>
      </w:r>
      <w:r w:rsidR="00BF7565" w:rsidRPr="00CA284C">
        <w:rPr>
          <w:b/>
          <w:bCs/>
          <w:sz w:val="24"/>
          <w:szCs w:val="24"/>
        </w:rPr>
        <w:t xml:space="preserve">partir de </w:t>
      </w:r>
      <w:r w:rsidR="006144B4" w:rsidRPr="00CA284C">
        <w:rPr>
          <w:b/>
          <w:bCs/>
          <w:sz w:val="24"/>
          <w:szCs w:val="24"/>
        </w:rPr>
        <w:t xml:space="preserve">l’exemple des Bédouins du Néguev, </w:t>
      </w:r>
      <w:r w:rsidR="00BF7565" w:rsidRPr="00CA284C">
        <w:rPr>
          <w:b/>
          <w:bCs/>
          <w:sz w:val="24"/>
          <w:szCs w:val="24"/>
        </w:rPr>
        <w:t>enfin de celle des prisonniers politiques palestiniens des Territoires occupés, otages d’Israël.</w:t>
      </w:r>
    </w:p>
    <w:p w:rsidR="00CB5A78" w:rsidRDefault="00CB5A78" w:rsidP="00C972F2">
      <w:pPr>
        <w:spacing w:before="120" w:after="360" w:line="240" w:lineRule="auto"/>
        <w:jc w:val="both"/>
        <w:rPr>
          <w:b/>
          <w:bCs/>
          <w:sz w:val="26"/>
          <w:szCs w:val="26"/>
        </w:rPr>
        <w:sectPr w:rsidR="00CB5A78" w:rsidSect="00C972F2">
          <w:pgSz w:w="11906" w:h="16838"/>
          <w:pgMar w:top="238" w:right="340" w:bottom="249" w:left="340" w:header="709" w:footer="709" w:gutter="0"/>
          <w:cols w:space="708"/>
          <w:docGrid w:linePitch="360"/>
        </w:sectPr>
      </w:pPr>
    </w:p>
    <w:p w:rsidR="00483FA0" w:rsidRPr="001A400C" w:rsidRDefault="00B258A4" w:rsidP="00A9507F">
      <w:pPr>
        <w:spacing w:after="0" w:line="240" w:lineRule="auto"/>
        <w:jc w:val="both"/>
        <w:rPr>
          <w:rFonts w:ascii="Arial Black" w:hAnsi="Arial Black"/>
          <w:b/>
          <w:bCs/>
          <w:sz w:val="20"/>
          <w:szCs w:val="20"/>
        </w:rPr>
      </w:pPr>
      <w:r w:rsidRPr="001A400C">
        <w:rPr>
          <w:rFonts w:ascii="Arial Black" w:hAnsi="Arial Black"/>
          <w:b/>
          <w:bCs/>
          <w:sz w:val="20"/>
          <w:szCs w:val="20"/>
        </w:rPr>
        <w:lastRenderedPageBreak/>
        <w:t xml:space="preserve">Le drame </w:t>
      </w:r>
      <w:r w:rsidR="00BF7565" w:rsidRPr="001A400C">
        <w:rPr>
          <w:rFonts w:ascii="Arial Black" w:hAnsi="Arial Black"/>
          <w:b/>
          <w:bCs/>
          <w:sz w:val="20"/>
          <w:szCs w:val="20"/>
        </w:rPr>
        <w:t xml:space="preserve">des réfugiés palestiniens en Syrie et du camp </w:t>
      </w:r>
      <w:r w:rsidR="000136CC" w:rsidRPr="001A400C">
        <w:rPr>
          <w:rFonts w:ascii="Arial Black" w:hAnsi="Arial Black"/>
          <w:b/>
          <w:bCs/>
          <w:sz w:val="20"/>
          <w:szCs w:val="20"/>
        </w:rPr>
        <w:t>de Yarmouk</w:t>
      </w:r>
      <w:r w:rsidR="00BF7565" w:rsidRPr="001A400C">
        <w:rPr>
          <w:rFonts w:ascii="Arial Black" w:hAnsi="Arial Black"/>
          <w:b/>
          <w:bCs/>
          <w:sz w:val="20"/>
          <w:szCs w:val="20"/>
        </w:rPr>
        <w:t xml:space="preserve">, la « Palestine de Damas » </w:t>
      </w:r>
      <w:r w:rsidR="00483FA0" w:rsidRPr="001A400C">
        <w:rPr>
          <w:rFonts w:ascii="Arial Black" w:hAnsi="Arial Black"/>
          <w:b/>
          <w:bCs/>
          <w:sz w:val="20"/>
          <w:szCs w:val="20"/>
        </w:rPr>
        <w:t>:</w:t>
      </w:r>
    </w:p>
    <w:p w:rsidR="0087468B" w:rsidRPr="00A9507F" w:rsidRDefault="003B677E" w:rsidP="0087468B">
      <w:pPr>
        <w:spacing w:after="0" w:line="240" w:lineRule="auto"/>
        <w:ind w:firstLine="709"/>
        <w:jc w:val="both"/>
        <w:rPr>
          <w:sz w:val="23"/>
          <w:szCs w:val="23"/>
        </w:rPr>
      </w:pPr>
      <w:r w:rsidRPr="00A9507F">
        <w:rPr>
          <w:rFonts w:cs="Arial"/>
          <w:color w:val="000000"/>
          <w:sz w:val="23"/>
          <w:szCs w:val="23"/>
        </w:rPr>
        <w:t xml:space="preserve">En 1948, au moment de la création de l’État d’Israël, les Palestiniens ont été les victimes d’un crime contre l’humanité, celui d’une épuration ethnique massive.  </w:t>
      </w:r>
      <w:r w:rsidR="000136CC" w:rsidRPr="00A9507F">
        <w:rPr>
          <w:rFonts w:cs="Arial"/>
          <w:color w:val="000000"/>
          <w:sz w:val="23"/>
          <w:szCs w:val="23"/>
        </w:rPr>
        <w:t xml:space="preserve">C’est </w:t>
      </w:r>
      <w:r w:rsidRPr="00A9507F">
        <w:rPr>
          <w:rFonts w:cs="Arial"/>
          <w:color w:val="000000"/>
          <w:sz w:val="23"/>
          <w:szCs w:val="23"/>
        </w:rPr>
        <w:t xml:space="preserve">en effet </w:t>
      </w:r>
      <w:r w:rsidR="000136CC" w:rsidRPr="00A9507F">
        <w:rPr>
          <w:rFonts w:cs="Arial"/>
          <w:b/>
          <w:bCs/>
          <w:color w:val="000000"/>
          <w:sz w:val="23"/>
          <w:szCs w:val="23"/>
        </w:rPr>
        <w:t>85 % de la population</w:t>
      </w:r>
      <w:r w:rsidR="000136CC" w:rsidRPr="00A9507F">
        <w:rPr>
          <w:rFonts w:cs="Arial"/>
          <w:color w:val="000000"/>
          <w:sz w:val="23"/>
          <w:szCs w:val="23"/>
        </w:rPr>
        <w:t xml:space="preserve"> palestinienne qui </w:t>
      </w:r>
      <w:r w:rsidR="000136CC" w:rsidRPr="00A9507F">
        <w:rPr>
          <w:rFonts w:cs="Arial"/>
          <w:b/>
          <w:bCs/>
          <w:color w:val="000000"/>
          <w:sz w:val="23"/>
          <w:szCs w:val="23"/>
        </w:rPr>
        <w:t>a été chassée de ses terres</w:t>
      </w:r>
      <w:r w:rsidR="000136CC" w:rsidRPr="00A9507F">
        <w:rPr>
          <w:rFonts w:cs="Arial"/>
          <w:color w:val="000000"/>
          <w:sz w:val="23"/>
          <w:szCs w:val="23"/>
        </w:rPr>
        <w:t xml:space="preserve"> puis une partie d’entre elle a de nouveau été chassée de nouveau en 1967</w:t>
      </w:r>
      <w:r w:rsidRPr="00A9507F">
        <w:rPr>
          <w:rFonts w:cs="Arial"/>
          <w:color w:val="000000"/>
          <w:sz w:val="23"/>
          <w:szCs w:val="23"/>
        </w:rPr>
        <w:t xml:space="preserve">, </w:t>
      </w:r>
      <w:r w:rsidR="000136CC" w:rsidRPr="00A9507F">
        <w:rPr>
          <w:rFonts w:cs="Arial"/>
          <w:color w:val="000000"/>
          <w:sz w:val="23"/>
          <w:szCs w:val="23"/>
        </w:rPr>
        <w:t xml:space="preserve">faisant </w:t>
      </w:r>
      <w:r w:rsidRPr="00A9507F">
        <w:rPr>
          <w:rFonts w:cs="Arial"/>
          <w:color w:val="000000"/>
          <w:sz w:val="23"/>
          <w:szCs w:val="23"/>
        </w:rPr>
        <w:t xml:space="preserve">ainsi </w:t>
      </w:r>
      <w:r w:rsidR="000136CC" w:rsidRPr="00A9507F">
        <w:rPr>
          <w:rFonts w:cs="Arial"/>
          <w:color w:val="000000"/>
          <w:sz w:val="23"/>
          <w:szCs w:val="23"/>
        </w:rPr>
        <w:t>des Palestiniens un peuple de réfugiés</w:t>
      </w:r>
      <w:r w:rsidRPr="00A9507F">
        <w:rPr>
          <w:rFonts w:cs="Arial"/>
          <w:color w:val="000000"/>
          <w:sz w:val="23"/>
          <w:szCs w:val="23"/>
        </w:rPr>
        <w:t>, dispersés dans des camps situés dans les Territoires occupés et dans l’ensemble du Proche-Orient.</w:t>
      </w:r>
    </w:p>
    <w:p w:rsidR="00CB5A78" w:rsidRPr="00A9507F" w:rsidRDefault="0087468B" w:rsidP="00CB5A78">
      <w:pPr>
        <w:spacing w:after="0" w:line="240" w:lineRule="auto"/>
        <w:ind w:firstLine="709"/>
        <w:jc w:val="both"/>
        <w:rPr>
          <w:sz w:val="23"/>
          <w:szCs w:val="23"/>
        </w:rPr>
      </w:pPr>
      <w:r w:rsidRPr="00A9507F">
        <w:rPr>
          <w:sz w:val="23"/>
          <w:szCs w:val="23"/>
        </w:rPr>
        <w:t xml:space="preserve">Le </w:t>
      </w:r>
      <w:r w:rsidR="00BF7565" w:rsidRPr="00A9507F">
        <w:rPr>
          <w:sz w:val="23"/>
          <w:szCs w:val="23"/>
        </w:rPr>
        <w:t xml:space="preserve">camp de réfugiés palestiniens </w:t>
      </w:r>
      <w:r w:rsidRPr="00A9507F">
        <w:rPr>
          <w:sz w:val="23"/>
          <w:szCs w:val="23"/>
        </w:rPr>
        <w:t xml:space="preserve">de Yarmouk </w:t>
      </w:r>
      <w:r w:rsidR="00BF7565" w:rsidRPr="00A9507F">
        <w:rPr>
          <w:sz w:val="23"/>
          <w:szCs w:val="23"/>
        </w:rPr>
        <w:t>en Syrie</w:t>
      </w:r>
      <w:r w:rsidR="000136CC" w:rsidRPr="00A9507F">
        <w:rPr>
          <w:sz w:val="23"/>
          <w:szCs w:val="23"/>
        </w:rPr>
        <w:t xml:space="preserve"> </w:t>
      </w:r>
      <w:r w:rsidR="00BF7565" w:rsidRPr="00A9507F">
        <w:rPr>
          <w:sz w:val="23"/>
          <w:szCs w:val="23"/>
        </w:rPr>
        <w:t>meurt d’un siège impit</w:t>
      </w:r>
      <w:r w:rsidR="000136CC" w:rsidRPr="00A9507F">
        <w:rPr>
          <w:sz w:val="23"/>
          <w:szCs w:val="23"/>
        </w:rPr>
        <w:t>oyable et d’une famine organisés</w:t>
      </w:r>
      <w:r w:rsidR="00BF7565" w:rsidRPr="00A9507F">
        <w:rPr>
          <w:sz w:val="23"/>
          <w:szCs w:val="23"/>
        </w:rPr>
        <w:t xml:space="preserve"> par le</w:t>
      </w:r>
      <w:r w:rsidR="00CB5A78" w:rsidRPr="00A9507F">
        <w:rPr>
          <w:sz w:val="23"/>
          <w:szCs w:val="23"/>
        </w:rPr>
        <w:t>s forces du</w:t>
      </w:r>
      <w:r w:rsidR="00BF7565" w:rsidRPr="00A9507F">
        <w:rPr>
          <w:sz w:val="23"/>
          <w:szCs w:val="23"/>
        </w:rPr>
        <w:t xml:space="preserve"> régime syrien</w:t>
      </w:r>
      <w:r w:rsidRPr="00A9507F">
        <w:rPr>
          <w:sz w:val="23"/>
          <w:szCs w:val="23"/>
        </w:rPr>
        <w:t xml:space="preserve"> de Bachar El Assad</w:t>
      </w:r>
      <w:r w:rsidR="00CB5A78" w:rsidRPr="00A9507F">
        <w:rPr>
          <w:sz w:val="23"/>
          <w:szCs w:val="23"/>
        </w:rPr>
        <w:t xml:space="preserve"> régime secondées par quelques collabos palestiniens</w:t>
      </w:r>
      <w:r w:rsidR="000136CC" w:rsidRPr="00A9507F">
        <w:rPr>
          <w:sz w:val="23"/>
          <w:szCs w:val="23"/>
        </w:rPr>
        <w:t xml:space="preserve">. </w:t>
      </w:r>
      <w:r w:rsidR="00483FA0" w:rsidRPr="00A9507F">
        <w:rPr>
          <w:sz w:val="23"/>
          <w:szCs w:val="23"/>
        </w:rPr>
        <w:t xml:space="preserve">Selon le rapport d’Amnesty international paru le 10 mars dernier, 128 personnes </w:t>
      </w:r>
      <w:r w:rsidR="003B677E" w:rsidRPr="00A9507F">
        <w:rPr>
          <w:sz w:val="23"/>
          <w:szCs w:val="23"/>
        </w:rPr>
        <w:t xml:space="preserve">étaient déjà </w:t>
      </w:r>
      <w:r w:rsidR="00483FA0" w:rsidRPr="00A9507F">
        <w:rPr>
          <w:sz w:val="23"/>
          <w:szCs w:val="23"/>
        </w:rPr>
        <w:t xml:space="preserve">mortes de faim depuis juillet 2013 dans le camp de Yarmouk, et </w:t>
      </w:r>
      <w:r w:rsidR="003B677E" w:rsidRPr="00A9507F">
        <w:rPr>
          <w:sz w:val="23"/>
          <w:szCs w:val="23"/>
        </w:rPr>
        <w:t>le bilan n’a cessé de s’alourdir</w:t>
      </w:r>
      <w:r w:rsidR="00483FA0" w:rsidRPr="00A9507F">
        <w:rPr>
          <w:sz w:val="23"/>
          <w:szCs w:val="23"/>
        </w:rPr>
        <w:t>. Une partie de la population du camp en est réduite à manger des plantes, parfois toxiques, des chats et des chiens… Au moins 60% de la population souffrirait de malnutrition.</w:t>
      </w:r>
      <w:r w:rsidRPr="00A9507F">
        <w:rPr>
          <w:sz w:val="23"/>
          <w:szCs w:val="23"/>
        </w:rPr>
        <w:t xml:space="preserve"> Ce sont des images d’horreur qui nous parviennent du camp, dont certaines rappellent l’état des déportés à la libération des camps de concentration nazis.</w:t>
      </w:r>
      <w:r w:rsidR="00CB5A78" w:rsidRPr="00A9507F">
        <w:rPr>
          <w:sz w:val="23"/>
          <w:szCs w:val="23"/>
        </w:rPr>
        <w:t xml:space="preserve"> Le rapport d’Amnesty parle de crimes de guerre et de crimes contre l’humanité.</w:t>
      </w:r>
    </w:p>
    <w:p w:rsidR="00483FA0" w:rsidRPr="00A9507F" w:rsidRDefault="00483FA0" w:rsidP="00483FA0">
      <w:pPr>
        <w:spacing w:after="0" w:line="240" w:lineRule="auto"/>
        <w:ind w:firstLine="709"/>
        <w:jc w:val="both"/>
        <w:rPr>
          <w:sz w:val="23"/>
          <w:szCs w:val="23"/>
        </w:rPr>
      </w:pPr>
      <w:r w:rsidRPr="00A9507F">
        <w:rPr>
          <w:sz w:val="23"/>
          <w:szCs w:val="23"/>
        </w:rPr>
        <w:t>La plupart des camps de réfugiés palestiniens en Syrie ont été attaqués  par le régime. Fin septembre 2013 le nombre de victimes d’attaques armées parmi les réfugiés palestinien est estimé à 1607, tandis que des dizaines d’enfants ont été victimes d’arrestations arbitraires et de disparitions… Pour la même date, les cas d’arrestation et de disparition de réfugiés palestiniens sont estimés à 604. Des informations documentées font état de dizaines de civils palestiniens morts dans les prisons syriennes suite à une liquidation directe ou après avoir été soumis aux plus sévères tortures.</w:t>
      </w:r>
    </w:p>
    <w:p w:rsidR="0087468B" w:rsidRPr="00A9507F" w:rsidRDefault="0087468B" w:rsidP="008A1E9F">
      <w:pPr>
        <w:spacing w:after="0" w:line="240" w:lineRule="auto"/>
        <w:ind w:firstLine="709"/>
        <w:jc w:val="both"/>
        <w:rPr>
          <w:sz w:val="23"/>
          <w:szCs w:val="23"/>
        </w:rPr>
      </w:pPr>
      <w:r w:rsidRPr="00A9507F">
        <w:rPr>
          <w:sz w:val="23"/>
          <w:szCs w:val="23"/>
        </w:rPr>
        <w:lastRenderedPageBreak/>
        <w:t>Les réfugiés palestiniens en Syrie sont ainsi 2 fois victimes, victimes d’</w:t>
      </w:r>
      <w:r w:rsidR="008A1E9F" w:rsidRPr="00A9507F">
        <w:rPr>
          <w:sz w:val="23"/>
          <w:szCs w:val="23"/>
        </w:rPr>
        <w:t xml:space="preserve">une </w:t>
      </w:r>
      <w:r w:rsidRPr="00A9507F">
        <w:rPr>
          <w:sz w:val="23"/>
          <w:szCs w:val="23"/>
        </w:rPr>
        <w:t xml:space="preserve">épuration ethnique par Israël qui continue </w:t>
      </w:r>
      <w:r w:rsidR="008A1E9F" w:rsidRPr="00A9507F">
        <w:rPr>
          <w:sz w:val="23"/>
          <w:szCs w:val="23"/>
        </w:rPr>
        <w:t>en outre de leur refuser l’application des résolutions de l’ONU qui affirment leur « droit inaliénable au retour » et aujourd’hui victimes de la barbarie du régime syrien.</w:t>
      </w:r>
    </w:p>
    <w:p w:rsidR="008A1E9F" w:rsidRPr="001A400C" w:rsidRDefault="00693045" w:rsidP="00A9507F">
      <w:pPr>
        <w:spacing w:before="120" w:after="0" w:line="240" w:lineRule="auto"/>
        <w:jc w:val="both"/>
        <w:rPr>
          <w:rFonts w:ascii="Arial Black" w:hAnsi="Arial Black"/>
          <w:b/>
          <w:bCs/>
          <w:sz w:val="20"/>
          <w:szCs w:val="20"/>
        </w:rPr>
      </w:pPr>
      <w:r w:rsidRPr="001A400C">
        <w:rPr>
          <w:rFonts w:ascii="Arial Black" w:hAnsi="Arial Black"/>
          <w:b/>
          <w:bCs/>
          <w:sz w:val="20"/>
          <w:szCs w:val="20"/>
        </w:rPr>
        <w:t xml:space="preserve">La ségrégation des Palestiniens citoyens d’Israël, l’exemple des Bédouins du Néguev : </w:t>
      </w:r>
    </w:p>
    <w:p w:rsidR="00693045" w:rsidRPr="00A9507F" w:rsidRDefault="00693045" w:rsidP="0024148E">
      <w:pPr>
        <w:spacing w:after="0" w:line="240" w:lineRule="auto"/>
        <w:ind w:firstLine="709"/>
        <w:jc w:val="both"/>
        <w:rPr>
          <w:sz w:val="23"/>
          <w:szCs w:val="23"/>
        </w:rPr>
      </w:pPr>
      <w:r w:rsidRPr="00A9507F">
        <w:rPr>
          <w:sz w:val="23"/>
          <w:szCs w:val="23"/>
        </w:rPr>
        <w:t>Les Palestiniens d’</w:t>
      </w:r>
      <w:r w:rsidR="0024148E" w:rsidRPr="00A9507F">
        <w:rPr>
          <w:sz w:val="23"/>
          <w:szCs w:val="23"/>
        </w:rPr>
        <w:t xml:space="preserve">Israël sont </w:t>
      </w:r>
      <w:r w:rsidRPr="00A9507F">
        <w:rPr>
          <w:sz w:val="23"/>
          <w:szCs w:val="23"/>
        </w:rPr>
        <w:t>victimes de discrimination</w:t>
      </w:r>
      <w:r w:rsidR="0024148E" w:rsidRPr="00A9507F">
        <w:rPr>
          <w:sz w:val="23"/>
          <w:szCs w:val="23"/>
        </w:rPr>
        <w:t xml:space="preserve">, le </w:t>
      </w:r>
      <w:r w:rsidRPr="00A9507F">
        <w:rPr>
          <w:sz w:val="23"/>
          <w:szCs w:val="23"/>
        </w:rPr>
        <w:t>Centre juridique pour les droits</w:t>
      </w:r>
      <w:r w:rsidR="0024148E" w:rsidRPr="00A9507F">
        <w:rPr>
          <w:sz w:val="23"/>
          <w:szCs w:val="23"/>
        </w:rPr>
        <w:t xml:space="preserve"> des minorités arabes en Israël</w:t>
      </w:r>
      <w:r w:rsidRPr="00A9507F">
        <w:rPr>
          <w:sz w:val="23"/>
          <w:szCs w:val="23"/>
        </w:rPr>
        <w:t xml:space="preserve"> a fait un inventaire des lois discriminatoires à l’égard des citoyens palestiniens d’Israël. Depuis 1948 la liste compte plus de 60 lois concernant tous les aspects de la vie.</w:t>
      </w:r>
    </w:p>
    <w:p w:rsidR="00693045" w:rsidRPr="00A9507F" w:rsidRDefault="00693045" w:rsidP="00D516DB">
      <w:pPr>
        <w:spacing w:after="0" w:line="240" w:lineRule="auto"/>
        <w:ind w:firstLine="709"/>
        <w:jc w:val="both"/>
        <w:rPr>
          <w:sz w:val="23"/>
          <w:szCs w:val="23"/>
        </w:rPr>
      </w:pPr>
      <w:r w:rsidRPr="00A9507F">
        <w:rPr>
          <w:b/>
          <w:bCs/>
          <w:sz w:val="23"/>
          <w:szCs w:val="23"/>
        </w:rPr>
        <w:t>Les Bédouins du Néguev sont tout particulièrement victimes</w:t>
      </w:r>
      <w:r w:rsidRPr="00A9507F">
        <w:rPr>
          <w:sz w:val="23"/>
          <w:szCs w:val="23"/>
        </w:rPr>
        <w:t xml:space="preserve"> de ces politiques et pratiques de discrimination.</w:t>
      </w:r>
      <w:r w:rsidRPr="00A9507F">
        <w:rPr>
          <w:b/>
          <w:sz w:val="23"/>
          <w:szCs w:val="23"/>
        </w:rPr>
        <w:t xml:space="preserve"> Les autorités israéliennes </w:t>
      </w:r>
      <w:r w:rsidR="00D516DB" w:rsidRPr="00A9507F">
        <w:rPr>
          <w:b/>
          <w:sz w:val="23"/>
          <w:szCs w:val="23"/>
        </w:rPr>
        <w:t xml:space="preserve">les </w:t>
      </w:r>
      <w:r w:rsidRPr="00A9507F">
        <w:rPr>
          <w:b/>
          <w:sz w:val="23"/>
          <w:szCs w:val="23"/>
        </w:rPr>
        <w:t xml:space="preserve">harcèlent </w:t>
      </w:r>
      <w:r w:rsidRPr="00A9507F">
        <w:rPr>
          <w:bCs/>
          <w:sz w:val="23"/>
          <w:szCs w:val="23"/>
        </w:rPr>
        <w:t xml:space="preserve">de manière permanente </w:t>
      </w:r>
      <w:r w:rsidRPr="00A9507F">
        <w:rPr>
          <w:b/>
          <w:sz w:val="23"/>
          <w:szCs w:val="23"/>
        </w:rPr>
        <w:t>pour les chasser et les déposséder de leur terre.</w:t>
      </w:r>
      <w:r w:rsidRPr="00A9507F">
        <w:rPr>
          <w:sz w:val="23"/>
          <w:szCs w:val="23"/>
        </w:rPr>
        <w:t xml:space="preserve"> </w:t>
      </w:r>
      <w:r w:rsidRPr="00A9507F">
        <w:rPr>
          <w:bCs/>
          <w:sz w:val="23"/>
          <w:szCs w:val="23"/>
        </w:rPr>
        <w:t xml:space="preserve">Dans cette région du sud d’Israël, </w:t>
      </w:r>
      <w:r w:rsidRPr="00A9507F">
        <w:rPr>
          <w:b/>
          <w:sz w:val="23"/>
          <w:szCs w:val="23"/>
        </w:rPr>
        <w:t>le village d’Al-Araqib, a été rasé plus de 50 fois</w:t>
      </w:r>
      <w:r w:rsidRPr="00A9507F">
        <w:rPr>
          <w:bCs/>
          <w:sz w:val="23"/>
          <w:szCs w:val="23"/>
        </w:rPr>
        <w:t xml:space="preserve"> par l’armée israélienne, dans le cadre de sa </w:t>
      </w:r>
      <w:r w:rsidRPr="00A9507F">
        <w:rPr>
          <w:b/>
          <w:sz w:val="23"/>
          <w:szCs w:val="23"/>
        </w:rPr>
        <w:t>politique de « judaïsation » de cette région</w:t>
      </w:r>
      <w:r w:rsidRPr="00A9507F">
        <w:rPr>
          <w:bCs/>
          <w:sz w:val="23"/>
          <w:szCs w:val="23"/>
        </w:rPr>
        <w:t>, mais ses habitants résistent en le reconstruisant à chaque fois !</w:t>
      </w:r>
      <w:r w:rsidRPr="00A9507F">
        <w:rPr>
          <w:i/>
          <w:sz w:val="23"/>
          <w:szCs w:val="23"/>
        </w:rPr>
        <w:t xml:space="preserve"> </w:t>
      </w:r>
      <w:r w:rsidRPr="00A9507F">
        <w:rPr>
          <w:bCs/>
          <w:i/>
          <w:sz w:val="23"/>
          <w:szCs w:val="23"/>
        </w:rPr>
        <w:t xml:space="preserve">« Nous sommes un État-nation, ceci veut dire que </w:t>
      </w:r>
      <w:r w:rsidRPr="00A9507F">
        <w:rPr>
          <w:b/>
          <w:bCs/>
          <w:i/>
          <w:sz w:val="23"/>
          <w:szCs w:val="23"/>
        </w:rPr>
        <w:t>la souveraineté absolue du pays est réservée au peuple juif</w:t>
      </w:r>
      <w:r w:rsidRPr="00A9507F">
        <w:rPr>
          <w:bCs/>
          <w:i/>
          <w:sz w:val="23"/>
          <w:szCs w:val="23"/>
        </w:rPr>
        <w:t>…Laisser certaines zones du territoire israélien, par exemple au Néguev, sans majorité juive, constitue une réelle menace. »</w:t>
      </w:r>
      <w:r w:rsidRPr="00A9507F">
        <w:rPr>
          <w:bCs/>
          <w:sz w:val="23"/>
          <w:szCs w:val="23"/>
        </w:rPr>
        <w:t xml:space="preserve"> (B. Netany</w:t>
      </w:r>
      <w:r w:rsidR="00CB5A78" w:rsidRPr="00A9507F">
        <w:rPr>
          <w:bCs/>
          <w:sz w:val="23"/>
          <w:szCs w:val="23"/>
        </w:rPr>
        <w:t>ahou, Premier ministre d’Israël</w:t>
      </w:r>
      <w:r w:rsidRPr="00A9507F">
        <w:rPr>
          <w:bCs/>
          <w:sz w:val="23"/>
          <w:szCs w:val="23"/>
        </w:rPr>
        <w:t>).</w:t>
      </w:r>
      <w:r w:rsidRPr="00A9507F">
        <w:rPr>
          <w:b/>
          <w:sz w:val="23"/>
          <w:szCs w:val="23"/>
        </w:rPr>
        <w:t xml:space="preserve"> </w:t>
      </w:r>
      <w:r w:rsidRPr="00A9507F">
        <w:rPr>
          <w:bCs/>
          <w:sz w:val="23"/>
          <w:szCs w:val="23"/>
        </w:rPr>
        <w:t>En 2013,</w:t>
      </w:r>
      <w:r w:rsidR="00D516DB" w:rsidRPr="00A9507F">
        <w:rPr>
          <w:b/>
          <w:sz w:val="23"/>
          <w:szCs w:val="23"/>
        </w:rPr>
        <w:t xml:space="preserve"> le militant israélien G.</w:t>
      </w:r>
      <w:r w:rsidRPr="00A9507F">
        <w:rPr>
          <w:b/>
          <w:sz w:val="23"/>
          <w:szCs w:val="23"/>
        </w:rPr>
        <w:t xml:space="preserve"> Algazi de l’organisation Ta’ayush, déclarait :</w:t>
      </w:r>
      <w:r w:rsidRPr="00A9507F">
        <w:rPr>
          <w:sz w:val="23"/>
          <w:szCs w:val="23"/>
        </w:rPr>
        <w:t xml:space="preserve"> </w:t>
      </w:r>
      <w:r w:rsidRPr="00A9507F">
        <w:rPr>
          <w:i/>
          <w:sz w:val="23"/>
          <w:szCs w:val="23"/>
        </w:rPr>
        <w:t xml:space="preserve">« Ce pays continue d’être le lieu d’une guerre. Une guerre moderne conduite non seulement avec des tanks, mais aussi </w:t>
      </w:r>
      <w:r w:rsidR="00D516DB" w:rsidRPr="00A9507F">
        <w:rPr>
          <w:i/>
          <w:sz w:val="23"/>
          <w:szCs w:val="23"/>
        </w:rPr>
        <w:t>avec des bulldozers.</w:t>
      </w:r>
      <w:r w:rsidRPr="00A9507F">
        <w:rPr>
          <w:i/>
          <w:sz w:val="23"/>
          <w:szCs w:val="23"/>
        </w:rPr>
        <w:t xml:space="preserve"> C’est vrai : beaucoup d’États dans le</w:t>
      </w:r>
      <w:r w:rsidR="00D516DB" w:rsidRPr="00A9507F">
        <w:rPr>
          <w:i/>
          <w:sz w:val="23"/>
          <w:szCs w:val="23"/>
        </w:rPr>
        <w:t xml:space="preserve"> monde négligent leurs citoyens</w:t>
      </w:r>
      <w:r w:rsidRPr="00A9507F">
        <w:rPr>
          <w:i/>
          <w:sz w:val="23"/>
          <w:szCs w:val="23"/>
        </w:rPr>
        <w:t xml:space="preserve">. Mais </w:t>
      </w:r>
      <w:r w:rsidRPr="00A9507F">
        <w:rPr>
          <w:b/>
          <w:i/>
          <w:sz w:val="23"/>
          <w:szCs w:val="23"/>
        </w:rPr>
        <w:t>peu d’États dans le monde s’engagent dans des guerres sans fin contre leurs propres citoyens.</w:t>
      </w:r>
      <w:r w:rsidRPr="00A9507F">
        <w:rPr>
          <w:i/>
          <w:sz w:val="23"/>
          <w:szCs w:val="23"/>
        </w:rPr>
        <w:t xml:space="preserve"> Un des endroits où cette guerre est menée est le village d’Al-Araqib dans le Néguev. »</w:t>
      </w:r>
    </w:p>
    <w:p w:rsidR="00693045" w:rsidRPr="001A400C" w:rsidRDefault="00693045" w:rsidP="00A9507F">
      <w:pPr>
        <w:spacing w:before="120" w:after="0" w:line="240" w:lineRule="auto"/>
        <w:jc w:val="both"/>
        <w:rPr>
          <w:rFonts w:ascii="Arial Black" w:hAnsi="Arial Black"/>
          <w:b/>
          <w:bCs/>
          <w:sz w:val="20"/>
          <w:szCs w:val="20"/>
        </w:rPr>
      </w:pPr>
      <w:r w:rsidRPr="001A400C">
        <w:rPr>
          <w:rFonts w:ascii="Arial Black" w:hAnsi="Arial Black"/>
          <w:b/>
          <w:bCs/>
          <w:sz w:val="20"/>
          <w:szCs w:val="20"/>
        </w:rPr>
        <w:lastRenderedPageBreak/>
        <w:t>Prisonniers politiques palestiniens, scandale politique et humanitaire</w:t>
      </w:r>
      <w:r w:rsidR="00CB5A78" w:rsidRPr="001A400C">
        <w:rPr>
          <w:rFonts w:ascii="Arial Black" w:hAnsi="Arial Black"/>
          <w:b/>
          <w:bCs/>
          <w:sz w:val="20"/>
          <w:szCs w:val="20"/>
        </w:rPr>
        <w:t> :</w:t>
      </w:r>
    </w:p>
    <w:p w:rsidR="00693045" w:rsidRPr="00A9507F" w:rsidRDefault="00693045" w:rsidP="00DC1204">
      <w:pPr>
        <w:spacing w:after="0" w:line="240" w:lineRule="auto"/>
        <w:ind w:firstLine="709"/>
        <w:jc w:val="both"/>
        <w:rPr>
          <w:sz w:val="23"/>
          <w:szCs w:val="23"/>
        </w:rPr>
      </w:pPr>
      <w:r w:rsidRPr="00A9507F">
        <w:rPr>
          <w:b/>
          <w:bCs/>
          <w:sz w:val="23"/>
          <w:szCs w:val="23"/>
        </w:rPr>
        <w:t>Ce sont des milliers de prisonniers politiques palestiniens qui sont enfermés par Israël</w:t>
      </w:r>
      <w:r w:rsidRPr="00A9507F">
        <w:rPr>
          <w:b/>
          <w:sz w:val="23"/>
          <w:szCs w:val="23"/>
        </w:rPr>
        <w:t>, en violation de la 4</w:t>
      </w:r>
      <w:r w:rsidRPr="00A9507F">
        <w:rPr>
          <w:b/>
          <w:sz w:val="23"/>
          <w:szCs w:val="23"/>
          <w:vertAlign w:val="superscript"/>
        </w:rPr>
        <w:t>ème</w:t>
      </w:r>
      <w:r w:rsidRPr="00A9507F">
        <w:rPr>
          <w:b/>
          <w:sz w:val="23"/>
          <w:szCs w:val="23"/>
        </w:rPr>
        <w:t xml:space="preserve"> Convention de Genève</w:t>
      </w:r>
      <w:r w:rsidRPr="00A9507F">
        <w:rPr>
          <w:sz w:val="23"/>
          <w:szCs w:val="23"/>
        </w:rPr>
        <w:t xml:space="preserve"> (art. 49 et 147 qui qualifient ce fait de </w:t>
      </w:r>
      <w:r w:rsidRPr="00A9507F">
        <w:rPr>
          <w:b/>
          <w:bCs/>
          <w:sz w:val="23"/>
          <w:szCs w:val="23"/>
        </w:rPr>
        <w:t>crime de guerre</w:t>
      </w:r>
      <w:r w:rsidRPr="00A9507F">
        <w:rPr>
          <w:sz w:val="23"/>
          <w:szCs w:val="23"/>
        </w:rPr>
        <w:t xml:space="preserve">). </w:t>
      </w:r>
      <w:r w:rsidRPr="00A9507F">
        <w:rPr>
          <w:b/>
          <w:bCs/>
          <w:sz w:val="23"/>
          <w:szCs w:val="23"/>
        </w:rPr>
        <w:t>Depuis 1967, 700 000 Palestiniens</w:t>
      </w:r>
      <w:r w:rsidRPr="00A9507F">
        <w:rPr>
          <w:sz w:val="23"/>
          <w:szCs w:val="23"/>
        </w:rPr>
        <w:t>, hommes, femmes, enfants ont été détenus (</w:t>
      </w:r>
      <w:r w:rsidRPr="00A9507F">
        <w:rPr>
          <w:b/>
          <w:sz w:val="23"/>
          <w:szCs w:val="23"/>
        </w:rPr>
        <w:t>ramené à la population française cela équivaudrait à 12 millions de personnes</w:t>
      </w:r>
      <w:r w:rsidRPr="00A9507F">
        <w:rPr>
          <w:sz w:val="23"/>
          <w:szCs w:val="23"/>
        </w:rPr>
        <w:t xml:space="preserve"> arrêtées par l'armée d'occupation), dont plus de 50% des hommes de plus de 18 ans !</w:t>
      </w:r>
      <w:r w:rsidR="00DC1204" w:rsidRPr="00A9507F">
        <w:rPr>
          <w:sz w:val="23"/>
          <w:szCs w:val="23"/>
        </w:rPr>
        <w:t xml:space="preserve"> Ce sont des otages politiques d’Israël, dont l’objectif est de casser la résistance et la société palestinienne.</w:t>
      </w:r>
    </w:p>
    <w:p w:rsidR="00693045" w:rsidRPr="00A9507F" w:rsidRDefault="00697AB5" w:rsidP="00697AB5">
      <w:pPr>
        <w:spacing w:after="0" w:line="240" w:lineRule="auto"/>
        <w:ind w:firstLine="709"/>
        <w:jc w:val="both"/>
        <w:rPr>
          <w:b/>
          <w:bCs/>
          <w:sz w:val="23"/>
          <w:szCs w:val="23"/>
        </w:rPr>
      </w:pPr>
      <w:r w:rsidRPr="00A9507F">
        <w:rPr>
          <w:sz w:val="23"/>
          <w:szCs w:val="23"/>
        </w:rPr>
        <w:t>Depuis 2000,</w:t>
      </w:r>
      <w:r w:rsidR="00693045" w:rsidRPr="00A9507F">
        <w:rPr>
          <w:sz w:val="23"/>
          <w:szCs w:val="23"/>
        </w:rPr>
        <w:t xml:space="preserve"> </w:t>
      </w:r>
      <w:r w:rsidR="00693045" w:rsidRPr="00A9507F">
        <w:rPr>
          <w:b/>
          <w:bCs/>
          <w:sz w:val="23"/>
          <w:szCs w:val="23"/>
        </w:rPr>
        <w:t>7000 enfants ont été arrêtés</w:t>
      </w:r>
      <w:r w:rsidR="00693045" w:rsidRPr="00A9507F">
        <w:rPr>
          <w:sz w:val="23"/>
          <w:szCs w:val="23"/>
        </w:rPr>
        <w:t xml:space="preserve"> (ce qui équivaut à 126 000 enfants à</w:t>
      </w:r>
      <w:r w:rsidRPr="00A9507F">
        <w:rPr>
          <w:sz w:val="23"/>
          <w:szCs w:val="23"/>
        </w:rPr>
        <w:t xml:space="preserve"> l’échelle de la France) et I</w:t>
      </w:r>
      <w:r w:rsidR="00693045" w:rsidRPr="00A9507F">
        <w:rPr>
          <w:sz w:val="23"/>
          <w:szCs w:val="23"/>
        </w:rPr>
        <w:t>sra</w:t>
      </w:r>
      <w:r w:rsidRPr="00A9507F">
        <w:rPr>
          <w:sz w:val="23"/>
          <w:szCs w:val="23"/>
        </w:rPr>
        <w:t>ël s’autorise</w:t>
      </w:r>
      <w:r w:rsidR="00693045" w:rsidRPr="00A9507F">
        <w:rPr>
          <w:sz w:val="23"/>
          <w:szCs w:val="23"/>
        </w:rPr>
        <w:t xml:space="preserve"> à arrêter et incarcérer les enfants à partir de 12 ans, ceci en </w:t>
      </w:r>
      <w:r w:rsidR="00693045" w:rsidRPr="00A9507F">
        <w:rPr>
          <w:b/>
          <w:bCs/>
          <w:sz w:val="23"/>
          <w:szCs w:val="23"/>
        </w:rPr>
        <w:t>violation de la Convention Internationale des Droits de l’Enfant !</w:t>
      </w:r>
      <w:r w:rsidR="00693045" w:rsidRPr="00A9507F">
        <w:rPr>
          <w:sz w:val="23"/>
          <w:szCs w:val="23"/>
        </w:rPr>
        <w:t xml:space="preserve"> Selon l'UNICEF, chaque année environ </w:t>
      </w:r>
      <w:r w:rsidR="00693045" w:rsidRPr="00A9507F">
        <w:rPr>
          <w:b/>
          <w:bCs/>
          <w:sz w:val="23"/>
          <w:szCs w:val="23"/>
        </w:rPr>
        <w:t xml:space="preserve">700 enfants </w:t>
      </w:r>
      <w:r w:rsidR="00693045" w:rsidRPr="00A9507F">
        <w:rPr>
          <w:sz w:val="23"/>
          <w:szCs w:val="23"/>
        </w:rPr>
        <w:t xml:space="preserve">(de 12 à 17 ans) sont arrêtés, interrogés et détenus </w:t>
      </w:r>
      <w:r w:rsidR="00693045" w:rsidRPr="00A9507F">
        <w:rPr>
          <w:b/>
          <w:bCs/>
          <w:i/>
          <w:iCs/>
          <w:sz w:val="23"/>
          <w:szCs w:val="23"/>
        </w:rPr>
        <w:t>« dans aucun autre pays, les enfants ne sont systématiquement jugés par des tribunaux militaires pour mineurs »</w:t>
      </w:r>
      <w:r w:rsidR="00693045" w:rsidRPr="00A9507F">
        <w:rPr>
          <w:b/>
          <w:bCs/>
          <w:sz w:val="23"/>
          <w:szCs w:val="23"/>
        </w:rPr>
        <w:t xml:space="preserve"> </w:t>
      </w:r>
      <w:r w:rsidR="00693045" w:rsidRPr="00A9507F">
        <w:rPr>
          <w:bCs/>
          <w:sz w:val="23"/>
          <w:szCs w:val="23"/>
        </w:rPr>
        <w:t>souligne</w:t>
      </w:r>
      <w:r w:rsidR="00693045" w:rsidRPr="00A9507F">
        <w:rPr>
          <w:b/>
          <w:bCs/>
          <w:sz w:val="23"/>
          <w:szCs w:val="23"/>
        </w:rPr>
        <w:t xml:space="preserve"> l'UNICEF </w:t>
      </w:r>
      <w:r w:rsidR="00693045" w:rsidRPr="00A9507F">
        <w:rPr>
          <w:bCs/>
          <w:sz w:val="23"/>
          <w:szCs w:val="23"/>
        </w:rPr>
        <w:t>qui</w:t>
      </w:r>
      <w:r w:rsidR="00693045" w:rsidRPr="00A9507F">
        <w:rPr>
          <w:b/>
          <w:bCs/>
          <w:sz w:val="23"/>
          <w:szCs w:val="23"/>
        </w:rPr>
        <w:t xml:space="preserve"> dénonce une maltraitance institutionnalisée.</w:t>
      </w:r>
    </w:p>
    <w:p w:rsidR="00693045" w:rsidRPr="00A9507F" w:rsidRDefault="00693045" w:rsidP="00697AB5">
      <w:pPr>
        <w:spacing w:after="0" w:line="240" w:lineRule="auto"/>
        <w:ind w:firstLine="709"/>
        <w:jc w:val="both"/>
        <w:rPr>
          <w:sz w:val="23"/>
          <w:szCs w:val="23"/>
        </w:rPr>
      </w:pPr>
      <w:r w:rsidRPr="00A9507F">
        <w:rPr>
          <w:sz w:val="23"/>
          <w:szCs w:val="23"/>
        </w:rPr>
        <w:t xml:space="preserve">Sans compter </w:t>
      </w:r>
      <w:r w:rsidRPr="00A9507F">
        <w:rPr>
          <w:b/>
          <w:bCs/>
          <w:sz w:val="23"/>
          <w:szCs w:val="23"/>
        </w:rPr>
        <w:t xml:space="preserve">les </w:t>
      </w:r>
      <w:r w:rsidR="00DC1204" w:rsidRPr="00A9507F">
        <w:rPr>
          <w:b/>
          <w:bCs/>
          <w:sz w:val="23"/>
          <w:szCs w:val="23"/>
        </w:rPr>
        <w:t>ministres et</w:t>
      </w:r>
      <w:r w:rsidRPr="00A9507F">
        <w:rPr>
          <w:b/>
          <w:bCs/>
          <w:sz w:val="23"/>
          <w:szCs w:val="23"/>
        </w:rPr>
        <w:t xml:space="preserve"> députés</w:t>
      </w:r>
      <w:r w:rsidRPr="00A9507F">
        <w:rPr>
          <w:sz w:val="23"/>
          <w:szCs w:val="23"/>
        </w:rPr>
        <w:t>, et autres leaders politiques encore détenus.</w:t>
      </w:r>
      <w:r w:rsidR="00DC1204" w:rsidRPr="00A9507F">
        <w:rPr>
          <w:sz w:val="23"/>
          <w:szCs w:val="23"/>
        </w:rPr>
        <w:t xml:space="preserve"> </w:t>
      </w:r>
      <w:r w:rsidRPr="00A9507F">
        <w:rPr>
          <w:sz w:val="23"/>
          <w:szCs w:val="23"/>
        </w:rPr>
        <w:t xml:space="preserve">Israël maintien des </w:t>
      </w:r>
      <w:r w:rsidRPr="00A9507F">
        <w:rPr>
          <w:b/>
          <w:bCs/>
          <w:sz w:val="23"/>
          <w:szCs w:val="23"/>
        </w:rPr>
        <w:t>prisonniers à l’isolement en violation flagrante de la 4</w:t>
      </w:r>
      <w:r w:rsidRPr="00A9507F">
        <w:rPr>
          <w:b/>
          <w:bCs/>
          <w:sz w:val="23"/>
          <w:szCs w:val="23"/>
          <w:vertAlign w:val="superscript"/>
        </w:rPr>
        <w:t>ème</w:t>
      </w:r>
      <w:r w:rsidRPr="00A9507F">
        <w:rPr>
          <w:b/>
          <w:bCs/>
          <w:sz w:val="23"/>
          <w:szCs w:val="23"/>
        </w:rPr>
        <w:t xml:space="preserve"> Convention de Genève</w:t>
      </w:r>
      <w:r w:rsidRPr="00A9507F">
        <w:rPr>
          <w:sz w:val="23"/>
          <w:szCs w:val="23"/>
        </w:rPr>
        <w:t xml:space="preserve"> (art. 119), parfois depuis des années, notamment des leaders politiques, en particulier Ahmad Saada</w:t>
      </w:r>
      <w:r w:rsidR="00DC1204" w:rsidRPr="00A9507F">
        <w:rPr>
          <w:sz w:val="23"/>
          <w:szCs w:val="23"/>
        </w:rPr>
        <w:t>t, secrétaire général du FPLP</w:t>
      </w:r>
      <w:r w:rsidR="00127590" w:rsidRPr="00A9507F">
        <w:rPr>
          <w:sz w:val="23"/>
          <w:szCs w:val="23"/>
        </w:rPr>
        <w:t>.</w:t>
      </w:r>
    </w:p>
    <w:p w:rsidR="00693045" w:rsidRPr="00A9507F" w:rsidRDefault="00693045" w:rsidP="003C2F56">
      <w:pPr>
        <w:spacing w:after="0" w:line="240" w:lineRule="auto"/>
        <w:ind w:firstLine="709"/>
        <w:jc w:val="both"/>
        <w:rPr>
          <w:sz w:val="23"/>
          <w:szCs w:val="23"/>
        </w:rPr>
      </w:pPr>
      <w:r w:rsidRPr="00A9507F">
        <w:rPr>
          <w:b/>
          <w:bCs/>
          <w:sz w:val="23"/>
          <w:szCs w:val="23"/>
        </w:rPr>
        <w:t>L’arbitraire</w:t>
      </w:r>
      <w:r w:rsidRPr="00A9507F">
        <w:rPr>
          <w:sz w:val="23"/>
          <w:szCs w:val="23"/>
        </w:rPr>
        <w:t xml:space="preserve"> est érigé en système, des centaines de prisonniers sont dit en </w:t>
      </w:r>
      <w:r w:rsidRPr="00A9507F">
        <w:rPr>
          <w:b/>
          <w:bCs/>
          <w:sz w:val="23"/>
          <w:szCs w:val="23"/>
        </w:rPr>
        <w:t>détention administrative</w:t>
      </w:r>
      <w:r w:rsidRPr="00A9507F">
        <w:rPr>
          <w:sz w:val="23"/>
          <w:szCs w:val="23"/>
        </w:rPr>
        <w:t xml:space="preserve">,  ce qui permet à Israël d’interner des Palestiniens sans que soient précisées les charges retenues contre eux, </w:t>
      </w:r>
      <w:r w:rsidRPr="00A9507F">
        <w:rPr>
          <w:b/>
          <w:sz w:val="23"/>
          <w:szCs w:val="23"/>
        </w:rPr>
        <w:t>sans qu’ils aient accès à un avocat, sans procès, pour des périodes de 6 mois indéfiniment renouvelables…</w:t>
      </w:r>
      <w:r w:rsidR="00DC1204" w:rsidRPr="00A9507F">
        <w:rPr>
          <w:b/>
          <w:sz w:val="23"/>
          <w:szCs w:val="23"/>
        </w:rPr>
        <w:t xml:space="preserve"> </w:t>
      </w:r>
      <w:r w:rsidRPr="00A9507F">
        <w:rPr>
          <w:sz w:val="23"/>
          <w:szCs w:val="23"/>
        </w:rPr>
        <w:t xml:space="preserve">En outre, les organisations des Droits de l’Homme israéliennes indiquent que </w:t>
      </w:r>
      <w:r w:rsidRPr="00A9507F">
        <w:rPr>
          <w:b/>
          <w:bCs/>
          <w:sz w:val="23"/>
          <w:szCs w:val="23"/>
        </w:rPr>
        <w:t>85% des prisonniers palestiniens ont été et sont soumis aux pratiques de la torture.</w:t>
      </w:r>
    </w:p>
    <w:p w:rsidR="00483FA0" w:rsidRPr="00A9507F" w:rsidRDefault="00693045" w:rsidP="003C2F56">
      <w:pPr>
        <w:spacing w:after="0" w:line="240" w:lineRule="auto"/>
        <w:ind w:firstLine="709"/>
        <w:jc w:val="both"/>
        <w:rPr>
          <w:sz w:val="23"/>
          <w:szCs w:val="23"/>
        </w:rPr>
      </w:pPr>
      <w:r w:rsidRPr="00A9507F">
        <w:rPr>
          <w:sz w:val="23"/>
          <w:szCs w:val="23"/>
        </w:rPr>
        <w:t>Dans l’indifférence quasi générale des media et de la communauté internationa</w:t>
      </w:r>
      <w:r w:rsidR="0023554D" w:rsidRPr="00A9507F">
        <w:rPr>
          <w:sz w:val="23"/>
          <w:szCs w:val="23"/>
        </w:rPr>
        <w:t xml:space="preserve">le, </w:t>
      </w:r>
      <w:r w:rsidR="0023554D" w:rsidRPr="00A9507F">
        <w:rPr>
          <w:b/>
          <w:bCs/>
          <w:sz w:val="23"/>
          <w:szCs w:val="23"/>
        </w:rPr>
        <w:t>260 prisonniers politiques</w:t>
      </w:r>
      <w:r w:rsidR="0023554D" w:rsidRPr="00A9507F">
        <w:rPr>
          <w:sz w:val="23"/>
          <w:szCs w:val="23"/>
        </w:rPr>
        <w:t xml:space="preserve"> ont mené une </w:t>
      </w:r>
      <w:r w:rsidR="0023554D" w:rsidRPr="00A9507F">
        <w:rPr>
          <w:b/>
          <w:bCs/>
          <w:sz w:val="23"/>
          <w:szCs w:val="23"/>
        </w:rPr>
        <w:t>grève de la faim</w:t>
      </w:r>
      <w:r w:rsidR="0023554D" w:rsidRPr="00A9507F">
        <w:rPr>
          <w:sz w:val="23"/>
          <w:szCs w:val="23"/>
        </w:rPr>
        <w:t xml:space="preserve"> durant 2 mois, d’avril à juin, pour dénoncer leurs conditions de détention et notamment la détention administrative. Aujourd’hui ce sont plus de </w:t>
      </w:r>
      <w:r w:rsidR="0023554D" w:rsidRPr="00A9507F">
        <w:rPr>
          <w:b/>
          <w:bCs/>
          <w:sz w:val="23"/>
          <w:szCs w:val="23"/>
        </w:rPr>
        <w:t>6000 Palestiniens</w:t>
      </w:r>
      <w:r w:rsidR="0023554D" w:rsidRPr="00A9507F">
        <w:rPr>
          <w:sz w:val="23"/>
          <w:szCs w:val="23"/>
        </w:rPr>
        <w:t xml:space="preserve"> qui sont </w:t>
      </w:r>
      <w:r w:rsidR="0023554D" w:rsidRPr="00A9507F">
        <w:rPr>
          <w:b/>
          <w:bCs/>
          <w:sz w:val="23"/>
          <w:szCs w:val="23"/>
        </w:rPr>
        <w:t>otages d’Israël</w:t>
      </w:r>
      <w:r w:rsidR="0023554D" w:rsidRPr="00A9507F">
        <w:rPr>
          <w:sz w:val="23"/>
          <w:szCs w:val="23"/>
        </w:rPr>
        <w:t xml:space="preserve">, 830 </w:t>
      </w:r>
      <w:r w:rsidR="00DC1204" w:rsidRPr="00A9507F">
        <w:rPr>
          <w:sz w:val="23"/>
          <w:szCs w:val="23"/>
        </w:rPr>
        <w:t xml:space="preserve">hommes, femmes et enfants </w:t>
      </w:r>
      <w:r w:rsidR="0023554D" w:rsidRPr="00A9507F">
        <w:rPr>
          <w:sz w:val="23"/>
          <w:szCs w:val="23"/>
        </w:rPr>
        <w:t xml:space="preserve">ont été arrêtés depuis le 12 juin dernier, </w:t>
      </w:r>
      <w:r w:rsidR="003C2F56" w:rsidRPr="00A9507F">
        <w:rPr>
          <w:sz w:val="23"/>
          <w:szCs w:val="23"/>
        </w:rPr>
        <w:t xml:space="preserve">un nombre important a été </w:t>
      </w:r>
      <w:r w:rsidR="0023554D" w:rsidRPr="00A9507F">
        <w:rPr>
          <w:sz w:val="23"/>
          <w:szCs w:val="23"/>
        </w:rPr>
        <w:t>placé en détention administrative.</w:t>
      </w:r>
    </w:p>
    <w:p w:rsidR="008A1E9F" w:rsidRPr="001A400C" w:rsidRDefault="001A400C" w:rsidP="00A9507F">
      <w:pPr>
        <w:spacing w:before="120" w:after="0" w:line="240" w:lineRule="auto"/>
        <w:jc w:val="both"/>
        <w:rPr>
          <w:rFonts w:ascii="Arial Black" w:hAnsi="Arial Black"/>
          <w:b/>
          <w:bCs/>
          <w:sz w:val="20"/>
          <w:szCs w:val="20"/>
        </w:rPr>
      </w:pPr>
      <w:r w:rsidRPr="001A400C">
        <w:rPr>
          <w:rFonts w:ascii="Arial Black" w:hAnsi="Arial Black"/>
          <w:b/>
          <w:bCs/>
          <w:sz w:val="20"/>
          <w:szCs w:val="20"/>
        </w:rPr>
        <w:t>A</w:t>
      </w:r>
      <w:r w:rsidR="00B258A4" w:rsidRPr="001A400C">
        <w:rPr>
          <w:rFonts w:ascii="Arial Black" w:hAnsi="Arial Black"/>
          <w:b/>
          <w:bCs/>
          <w:sz w:val="20"/>
          <w:szCs w:val="20"/>
        </w:rPr>
        <w:t>gir, l’appel au Boycott</w:t>
      </w:r>
      <w:r w:rsidR="006F54AA" w:rsidRPr="001A400C">
        <w:rPr>
          <w:rFonts w:ascii="Arial Black" w:hAnsi="Arial Black"/>
          <w:b/>
          <w:bCs/>
          <w:sz w:val="20"/>
          <w:szCs w:val="20"/>
        </w:rPr>
        <w:t xml:space="preserve"> des produits israéliens-au </w:t>
      </w:r>
      <w:r w:rsidR="00B258A4" w:rsidRPr="001A400C">
        <w:rPr>
          <w:rFonts w:ascii="Arial Black" w:hAnsi="Arial Black"/>
          <w:b/>
          <w:bCs/>
          <w:sz w:val="20"/>
          <w:szCs w:val="20"/>
        </w:rPr>
        <w:t>Désinvestissement</w:t>
      </w:r>
      <w:r w:rsidR="006F54AA" w:rsidRPr="001A400C">
        <w:rPr>
          <w:rFonts w:ascii="Arial Black" w:hAnsi="Arial Black"/>
          <w:b/>
          <w:bCs/>
          <w:sz w:val="20"/>
          <w:szCs w:val="20"/>
        </w:rPr>
        <w:t xml:space="preserve"> des entreprises impliquées dans l’économie de l’occupation et des colonies</w:t>
      </w:r>
      <w:r w:rsidR="00B258A4" w:rsidRPr="001A400C">
        <w:rPr>
          <w:rFonts w:ascii="Arial Black" w:hAnsi="Arial Black"/>
          <w:b/>
          <w:bCs/>
          <w:sz w:val="20"/>
          <w:szCs w:val="20"/>
        </w:rPr>
        <w:t>-</w:t>
      </w:r>
      <w:r w:rsidR="006F54AA" w:rsidRPr="001A400C">
        <w:rPr>
          <w:rFonts w:ascii="Arial Black" w:hAnsi="Arial Black"/>
          <w:b/>
          <w:bCs/>
          <w:sz w:val="20"/>
          <w:szCs w:val="20"/>
        </w:rPr>
        <w:t xml:space="preserve">aux </w:t>
      </w:r>
      <w:r w:rsidR="00B258A4" w:rsidRPr="001A400C">
        <w:rPr>
          <w:rFonts w:ascii="Arial Black" w:hAnsi="Arial Black"/>
          <w:b/>
          <w:bCs/>
          <w:sz w:val="20"/>
          <w:szCs w:val="20"/>
        </w:rPr>
        <w:t>Sanctions </w:t>
      </w:r>
      <w:r w:rsidR="006F54AA" w:rsidRPr="001A400C">
        <w:rPr>
          <w:rFonts w:ascii="Arial Black" w:hAnsi="Arial Black"/>
          <w:b/>
          <w:bCs/>
          <w:sz w:val="20"/>
          <w:szCs w:val="20"/>
        </w:rPr>
        <w:t xml:space="preserve">contre Israël (BDS) </w:t>
      </w:r>
      <w:r w:rsidR="00B258A4" w:rsidRPr="001A400C">
        <w:rPr>
          <w:rFonts w:ascii="Arial Black" w:hAnsi="Arial Black"/>
          <w:b/>
          <w:bCs/>
          <w:sz w:val="20"/>
          <w:szCs w:val="20"/>
        </w:rPr>
        <w:t>:</w:t>
      </w:r>
    </w:p>
    <w:p w:rsidR="006F54AA" w:rsidRPr="00A9507F" w:rsidRDefault="00B258A4" w:rsidP="00CB5A78">
      <w:pPr>
        <w:spacing w:after="0" w:line="240" w:lineRule="auto"/>
        <w:ind w:firstLine="709"/>
        <w:jc w:val="both"/>
        <w:rPr>
          <w:sz w:val="23"/>
          <w:szCs w:val="23"/>
        </w:rPr>
      </w:pPr>
      <w:r w:rsidRPr="00A9507F">
        <w:rPr>
          <w:b/>
          <w:bCs/>
          <w:sz w:val="23"/>
          <w:szCs w:val="23"/>
        </w:rPr>
        <w:t xml:space="preserve">Richard Falk, rapporteur spécial des Nations-Unies sur </w:t>
      </w:r>
      <w:r w:rsidR="00CB5A78" w:rsidRPr="00A9507F">
        <w:rPr>
          <w:b/>
          <w:bCs/>
          <w:sz w:val="23"/>
          <w:szCs w:val="23"/>
        </w:rPr>
        <w:t>les droits de l’homme dans les T</w:t>
      </w:r>
      <w:r w:rsidRPr="00A9507F">
        <w:rPr>
          <w:b/>
          <w:bCs/>
          <w:sz w:val="23"/>
          <w:szCs w:val="23"/>
        </w:rPr>
        <w:t xml:space="preserve">erritoires palestiniens </w:t>
      </w:r>
      <w:r w:rsidRPr="00A9507F">
        <w:rPr>
          <w:sz w:val="23"/>
          <w:szCs w:val="23"/>
        </w:rPr>
        <w:t>(professeur américain de</w:t>
      </w:r>
      <w:r w:rsidRPr="00A9507F">
        <w:rPr>
          <w:i/>
          <w:iCs/>
          <w:sz w:val="23"/>
          <w:szCs w:val="23"/>
        </w:rPr>
        <w:t xml:space="preserve"> </w:t>
      </w:r>
      <w:hyperlink r:id="rId13" w:tgtFrame="_blank" w:tooltip="Droit international" w:history="1">
        <w:r w:rsidRPr="00A9507F">
          <w:rPr>
            <w:rStyle w:val="Lienhypertexte"/>
            <w:color w:val="auto"/>
            <w:sz w:val="23"/>
            <w:szCs w:val="23"/>
            <w:u w:val="none"/>
          </w:rPr>
          <w:t>droit international</w:t>
        </w:r>
      </w:hyperlink>
      <w:r w:rsidRPr="00A9507F">
        <w:rPr>
          <w:sz w:val="23"/>
          <w:szCs w:val="23"/>
        </w:rPr>
        <w:t>, et d’origine juive), a pr</w:t>
      </w:r>
      <w:r w:rsidR="00CB5A78" w:rsidRPr="00A9507F">
        <w:rPr>
          <w:sz w:val="23"/>
          <w:szCs w:val="23"/>
        </w:rPr>
        <w:t xml:space="preserve">ésenté en </w:t>
      </w:r>
      <w:r w:rsidRPr="00A9507F">
        <w:rPr>
          <w:sz w:val="23"/>
          <w:szCs w:val="23"/>
        </w:rPr>
        <w:t xml:space="preserve">mars 2014 son rapport </w:t>
      </w:r>
      <w:r w:rsidRPr="00A9507F">
        <w:rPr>
          <w:sz w:val="23"/>
          <w:szCs w:val="23"/>
        </w:rPr>
        <w:lastRenderedPageBreak/>
        <w:t>final au Conseil des Droits de l’homme des Nations-Unies, issu de 6 années d’enquête sur la situation des droits de l’Homme dans les Territoires palestiniens sous occupation.</w:t>
      </w:r>
      <w:r w:rsidRPr="00A9507F">
        <w:rPr>
          <w:rFonts w:cs="Arial"/>
          <w:b/>
          <w:bCs/>
          <w:sz w:val="23"/>
          <w:szCs w:val="23"/>
        </w:rPr>
        <w:t xml:space="preserve"> </w:t>
      </w:r>
      <w:r w:rsidRPr="00A9507F">
        <w:rPr>
          <w:b/>
          <w:bCs/>
          <w:sz w:val="23"/>
          <w:szCs w:val="23"/>
        </w:rPr>
        <w:t>Il recommande</w:t>
      </w:r>
      <w:r w:rsidRPr="00A9507F">
        <w:rPr>
          <w:sz w:val="23"/>
          <w:szCs w:val="23"/>
        </w:rPr>
        <w:t xml:space="preserve"> à l’Assemblée générale des Nations unies </w:t>
      </w:r>
      <w:r w:rsidRPr="00A9507F">
        <w:rPr>
          <w:b/>
          <w:bCs/>
          <w:sz w:val="23"/>
          <w:szCs w:val="23"/>
        </w:rPr>
        <w:t>de saisir</w:t>
      </w:r>
      <w:r w:rsidRPr="00A9507F">
        <w:rPr>
          <w:sz w:val="23"/>
          <w:szCs w:val="23"/>
        </w:rPr>
        <w:t xml:space="preserve"> </w:t>
      </w:r>
      <w:r w:rsidRPr="00A9507F">
        <w:rPr>
          <w:b/>
          <w:bCs/>
          <w:sz w:val="23"/>
          <w:szCs w:val="23"/>
        </w:rPr>
        <w:t xml:space="preserve">la Cour pénale </w:t>
      </w:r>
      <w:r w:rsidRPr="00A9507F">
        <w:rPr>
          <w:sz w:val="23"/>
          <w:szCs w:val="23"/>
        </w:rPr>
        <w:t xml:space="preserve">internationale </w:t>
      </w:r>
      <w:r w:rsidR="009278ED" w:rsidRPr="00A9507F">
        <w:rPr>
          <w:sz w:val="23"/>
          <w:szCs w:val="23"/>
        </w:rPr>
        <w:t>à propos d’Israël,</w:t>
      </w:r>
      <w:r w:rsidR="009278ED" w:rsidRPr="00A9507F">
        <w:rPr>
          <w:b/>
          <w:bCs/>
          <w:sz w:val="23"/>
          <w:szCs w:val="23"/>
        </w:rPr>
        <w:t xml:space="preserve"> </w:t>
      </w:r>
      <w:r w:rsidR="009278ED" w:rsidRPr="00A9507F">
        <w:rPr>
          <w:sz w:val="23"/>
          <w:szCs w:val="23"/>
        </w:rPr>
        <w:t>sur les allégations de crimes de</w:t>
      </w:r>
      <w:r w:rsidR="009278ED" w:rsidRPr="00A9507F">
        <w:rPr>
          <w:b/>
          <w:bCs/>
          <w:i/>
          <w:iCs/>
          <w:sz w:val="23"/>
          <w:szCs w:val="23"/>
        </w:rPr>
        <w:t xml:space="preserve"> «colonialisme», «apartheid» et «nettoyage ethnique »</w:t>
      </w:r>
      <w:r w:rsidR="009278ED" w:rsidRPr="00A9507F">
        <w:rPr>
          <w:sz w:val="23"/>
          <w:szCs w:val="23"/>
        </w:rPr>
        <w:t>, à l’encontre des Palestiniens.</w:t>
      </w:r>
    </w:p>
    <w:p w:rsidR="006F54AA" w:rsidRPr="00A9507F" w:rsidRDefault="006F54AA" w:rsidP="001C1EAD">
      <w:pPr>
        <w:spacing w:after="0" w:line="240" w:lineRule="auto"/>
        <w:ind w:firstLine="709"/>
        <w:jc w:val="both"/>
        <w:rPr>
          <w:sz w:val="23"/>
          <w:szCs w:val="23"/>
        </w:rPr>
      </w:pPr>
      <w:r w:rsidRPr="00A9507F">
        <w:rPr>
          <w:sz w:val="23"/>
          <w:szCs w:val="23"/>
        </w:rPr>
        <w:t xml:space="preserve">La situation internationale de l’État d’Israël se complique pourtant à mesure que s’accroît son isolement. À la faveur </w:t>
      </w:r>
      <w:r w:rsidR="001C1EAD" w:rsidRPr="00A9507F">
        <w:rPr>
          <w:sz w:val="23"/>
          <w:szCs w:val="23"/>
        </w:rPr>
        <w:t>d’une</w:t>
      </w:r>
      <w:r w:rsidRPr="00A9507F">
        <w:rPr>
          <w:sz w:val="23"/>
          <w:szCs w:val="23"/>
        </w:rPr>
        <w:t xml:space="preserve"> décision prise lors d’un Conseil européen en 2012, plusieurs chancelleries, comme Rome ou Paris, déconseillent depuis quelques jours à leurs citoyens de</w:t>
      </w:r>
      <w:r w:rsidRPr="00A9507F">
        <w:rPr>
          <w:i/>
          <w:iCs/>
          <w:sz w:val="23"/>
          <w:szCs w:val="23"/>
        </w:rPr>
        <w:t xml:space="preserve"> « s’engager dans des activités financières et dans des investissements » </w:t>
      </w:r>
      <w:r w:rsidRPr="00A9507F">
        <w:rPr>
          <w:sz w:val="23"/>
          <w:szCs w:val="23"/>
        </w:rPr>
        <w:t>dans les colonies israéliennes. Un véritable camouflet pour un pays qui n’a pas ménagé ses efforts pour dénoncer la campagne « BDS » (boycott, désinvestissement et sanctions), lequel vise à exercer diverses pressions économiques, politiques et culturelles sur Israël.</w:t>
      </w:r>
    </w:p>
    <w:p w:rsidR="00B258A4" w:rsidRPr="00A9507F" w:rsidRDefault="006F54AA" w:rsidP="0006593C">
      <w:pPr>
        <w:spacing w:after="0" w:line="240" w:lineRule="auto"/>
        <w:ind w:firstLine="709"/>
        <w:jc w:val="both"/>
        <w:rPr>
          <w:sz w:val="23"/>
          <w:szCs w:val="23"/>
        </w:rPr>
      </w:pPr>
      <w:r w:rsidRPr="00A9507F">
        <w:rPr>
          <w:i/>
          <w:iCs/>
          <w:sz w:val="23"/>
          <w:szCs w:val="23"/>
        </w:rPr>
        <w:t xml:space="preserve">« C’est toute la manière de s’adresser à Israël qui doit être changée », estimait à la fin du mois de mai l’éditorialiste progressiste </w:t>
      </w:r>
      <w:r w:rsidRPr="00A9507F">
        <w:rPr>
          <w:b/>
          <w:bCs/>
          <w:i/>
          <w:iCs/>
          <w:sz w:val="23"/>
          <w:szCs w:val="23"/>
        </w:rPr>
        <w:t>Gideon Levy</w:t>
      </w:r>
      <w:r w:rsidRPr="00A9507F">
        <w:rPr>
          <w:i/>
          <w:iCs/>
          <w:sz w:val="23"/>
          <w:szCs w:val="23"/>
        </w:rPr>
        <w:t xml:space="preserve"> dans les colonnes d’« Haaretz » : « </w:t>
      </w:r>
      <w:r w:rsidRPr="00A9507F">
        <w:rPr>
          <w:b/>
          <w:bCs/>
          <w:i/>
          <w:iCs/>
          <w:sz w:val="23"/>
          <w:szCs w:val="23"/>
        </w:rPr>
        <w:t>Tant qu’ils (les dirigeants israéliens) n’ont pas à payer le prix de l’occupation et que les citoyens ne sont pas sanctionnés, ils n’ont aucune raison d’y mettre un terme et même de s’en préoccuper. L’occupation est profondément ancrée au sein d’Israël</w:t>
      </w:r>
      <w:r w:rsidRPr="00A9507F">
        <w:rPr>
          <w:i/>
          <w:iCs/>
          <w:sz w:val="23"/>
          <w:szCs w:val="23"/>
        </w:rPr>
        <w:t xml:space="preserve">. Personne n’en est à l’écart, et l’écrasante majorité de la population israélienne souhaite continuer à en profiter. C’est pourquoi </w:t>
      </w:r>
      <w:r w:rsidRPr="00A9507F">
        <w:rPr>
          <w:b/>
          <w:bCs/>
          <w:i/>
          <w:iCs/>
          <w:sz w:val="23"/>
          <w:szCs w:val="23"/>
        </w:rPr>
        <w:t>seules des sanctions peuvent nous faire prendre conscience de son existence</w:t>
      </w:r>
      <w:r w:rsidRPr="00A9507F">
        <w:rPr>
          <w:i/>
          <w:iCs/>
          <w:sz w:val="23"/>
          <w:szCs w:val="23"/>
        </w:rPr>
        <w:t>. Oui, je parle des boycotts et des sanctions qui sont largement préférables aux bains de sang. »</w:t>
      </w:r>
      <w:r w:rsidRPr="00A9507F">
        <w:rPr>
          <w:sz w:val="23"/>
          <w:szCs w:val="23"/>
        </w:rPr>
        <w:t xml:space="preserve">. </w:t>
      </w:r>
      <w:r w:rsidRPr="00A9507F">
        <w:rPr>
          <w:b/>
          <w:bCs/>
          <w:sz w:val="23"/>
          <w:szCs w:val="23"/>
        </w:rPr>
        <w:t>Richard Falk</w:t>
      </w:r>
      <w:r w:rsidRPr="00A9507F">
        <w:rPr>
          <w:sz w:val="23"/>
          <w:szCs w:val="23"/>
        </w:rPr>
        <w:t xml:space="preserve"> lui-même </w:t>
      </w:r>
      <w:r w:rsidRPr="00A9507F">
        <w:rPr>
          <w:b/>
          <w:bCs/>
          <w:sz w:val="23"/>
          <w:szCs w:val="23"/>
        </w:rPr>
        <w:t xml:space="preserve">appelle à </w:t>
      </w:r>
      <w:r w:rsidR="0006593C" w:rsidRPr="00A9507F">
        <w:rPr>
          <w:b/>
          <w:bCs/>
          <w:sz w:val="23"/>
          <w:szCs w:val="23"/>
        </w:rPr>
        <w:t xml:space="preserve">renforcer </w:t>
      </w:r>
      <w:r w:rsidRPr="00A9507F">
        <w:rPr>
          <w:b/>
          <w:bCs/>
          <w:sz w:val="23"/>
          <w:szCs w:val="23"/>
        </w:rPr>
        <w:t xml:space="preserve">le </w:t>
      </w:r>
      <w:r w:rsidR="0006593C" w:rsidRPr="00A9507F">
        <w:rPr>
          <w:b/>
          <w:bCs/>
          <w:sz w:val="23"/>
          <w:szCs w:val="23"/>
        </w:rPr>
        <w:t>BDS</w:t>
      </w:r>
      <w:r w:rsidR="0006593C" w:rsidRPr="00A9507F">
        <w:rPr>
          <w:sz w:val="23"/>
          <w:szCs w:val="23"/>
        </w:rPr>
        <w:t xml:space="preserve"> à l’égard des entreprises qui tirent profit des colonies </w:t>
      </w:r>
      <w:r w:rsidR="0006593C" w:rsidRPr="00A9507F">
        <w:rPr>
          <w:b/>
          <w:bCs/>
          <w:sz w:val="23"/>
          <w:szCs w:val="23"/>
        </w:rPr>
        <w:t>et recommande</w:t>
      </w:r>
      <w:r w:rsidR="0006593C" w:rsidRPr="00A9507F">
        <w:rPr>
          <w:sz w:val="23"/>
          <w:szCs w:val="23"/>
        </w:rPr>
        <w:t xml:space="preserve"> à l’Assemblée générale des Nations unies que </w:t>
      </w:r>
      <w:r w:rsidR="0006593C" w:rsidRPr="00A9507F">
        <w:rPr>
          <w:i/>
          <w:iCs/>
          <w:sz w:val="23"/>
          <w:szCs w:val="23"/>
        </w:rPr>
        <w:t xml:space="preserve">« Les États membres devraient envisager </w:t>
      </w:r>
      <w:r w:rsidR="0006593C" w:rsidRPr="00A9507F">
        <w:rPr>
          <w:b/>
          <w:bCs/>
          <w:i/>
          <w:iCs/>
          <w:sz w:val="23"/>
          <w:szCs w:val="23"/>
        </w:rPr>
        <w:t>d'imposer une interdiction sur les importations de produits des colonies</w:t>
      </w:r>
      <w:r w:rsidR="0006593C" w:rsidRPr="00A9507F">
        <w:rPr>
          <w:i/>
          <w:iCs/>
          <w:sz w:val="23"/>
          <w:szCs w:val="23"/>
        </w:rPr>
        <w:t> »</w:t>
      </w:r>
      <w:r w:rsidR="0006593C" w:rsidRPr="00A9507F">
        <w:rPr>
          <w:sz w:val="23"/>
          <w:szCs w:val="23"/>
        </w:rPr>
        <w:t>.</w:t>
      </w:r>
    </w:p>
    <w:p w:rsidR="0006593C" w:rsidRPr="00A9507F" w:rsidRDefault="0006593C" w:rsidP="001C1EAD">
      <w:pPr>
        <w:spacing w:after="0" w:line="240" w:lineRule="auto"/>
        <w:ind w:firstLine="709"/>
        <w:jc w:val="both"/>
        <w:rPr>
          <w:sz w:val="23"/>
          <w:szCs w:val="23"/>
        </w:rPr>
      </w:pPr>
      <w:r w:rsidRPr="00A9507F">
        <w:rPr>
          <w:sz w:val="23"/>
          <w:szCs w:val="23"/>
        </w:rPr>
        <w:t xml:space="preserve">Le décès récent de </w:t>
      </w:r>
      <w:r w:rsidRPr="00A9507F">
        <w:rPr>
          <w:b/>
          <w:bCs/>
          <w:sz w:val="23"/>
          <w:szCs w:val="23"/>
        </w:rPr>
        <w:t>Nelson Mandela</w:t>
      </w:r>
      <w:r w:rsidRPr="00A9507F">
        <w:rPr>
          <w:sz w:val="23"/>
          <w:szCs w:val="23"/>
        </w:rPr>
        <w:t xml:space="preserve"> nous rappelle que les autorités publiques ont été longues à sanctionner le régime de </w:t>
      </w:r>
      <w:r w:rsidRPr="00A9507F">
        <w:rPr>
          <w:b/>
          <w:bCs/>
          <w:sz w:val="23"/>
          <w:szCs w:val="23"/>
        </w:rPr>
        <w:t>l’Apartheid</w:t>
      </w:r>
      <w:r w:rsidRPr="00A9507F">
        <w:rPr>
          <w:sz w:val="23"/>
          <w:szCs w:val="23"/>
        </w:rPr>
        <w:t xml:space="preserve"> et à se positionner en faveur de l’égalité des droits. Si avec le temps </w:t>
      </w:r>
      <w:r w:rsidRPr="00A9507F">
        <w:rPr>
          <w:b/>
          <w:bCs/>
          <w:sz w:val="23"/>
          <w:szCs w:val="23"/>
        </w:rPr>
        <w:t>Mandela</w:t>
      </w:r>
      <w:r w:rsidRPr="00A9507F">
        <w:rPr>
          <w:sz w:val="23"/>
          <w:szCs w:val="23"/>
        </w:rPr>
        <w:t xml:space="preserve"> a été reconnu comme une </w:t>
      </w:r>
      <w:r w:rsidRPr="00A9507F">
        <w:rPr>
          <w:b/>
          <w:bCs/>
          <w:sz w:val="23"/>
          <w:szCs w:val="23"/>
        </w:rPr>
        <w:t xml:space="preserve">référence morale </w:t>
      </w:r>
      <w:r w:rsidRPr="00A9507F">
        <w:rPr>
          <w:sz w:val="23"/>
          <w:szCs w:val="23"/>
        </w:rPr>
        <w:t xml:space="preserve">majeure et qu’à ce titre la Ville de </w:t>
      </w:r>
      <w:r w:rsidRPr="00A9507F">
        <w:rPr>
          <w:b/>
          <w:bCs/>
          <w:sz w:val="23"/>
          <w:szCs w:val="23"/>
        </w:rPr>
        <w:t>Besançon lui a rendu hommage</w:t>
      </w:r>
      <w:r w:rsidRPr="00A9507F">
        <w:rPr>
          <w:sz w:val="23"/>
          <w:szCs w:val="23"/>
        </w:rPr>
        <w:t xml:space="preserve">, rappelons que le prix Nobel de la paix déclarait : </w:t>
      </w:r>
      <w:r w:rsidRPr="00A9507F">
        <w:rPr>
          <w:b/>
          <w:bCs/>
          <w:i/>
          <w:iCs/>
          <w:sz w:val="23"/>
          <w:szCs w:val="23"/>
        </w:rPr>
        <w:t>« nous savons trop bien que notre liberté n’est pas complète sans la liberté des Palestiniens »</w:t>
      </w:r>
      <w:r w:rsidRPr="00A9507F">
        <w:rPr>
          <w:sz w:val="23"/>
          <w:szCs w:val="23"/>
        </w:rPr>
        <w:t>.</w:t>
      </w:r>
    </w:p>
    <w:p w:rsidR="00CB5A78" w:rsidRPr="00DF2FD7" w:rsidRDefault="0006593C" w:rsidP="00DF2FD7">
      <w:pPr>
        <w:spacing w:after="0" w:line="240" w:lineRule="auto"/>
        <w:ind w:firstLine="709"/>
        <w:jc w:val="both"/>
        <w:rPr>
          <w:b/>
          <w:bCs/>
          <w:sz w:val="23"/>
          <w:szCs w:val="23"/>
        </w:rPr>
        <w:sectPr w:rsidR="00CB5A78" w:rsidRPr="00DF2FD7" w:rsidSect="00C972F2">
          <w:type w:val="continuous"/>
          <w:pgSz w:w="11906" w:h="16838"/>
          <w:pgMar w:top="238" w:right="340" w:bottom="249" w:left="340" w:header="709" w:footer="709" w:gutter="0"/>
          <w:cols w:num="2" w:space="340"/>
          <w:docGrid w:linePitch="360"/>
        </w:sectPr>
      </w:pPr>
      <w:r w:rsidRPr="00DF2FD7">
        <w:rPr>
          <w:b/>
          <w:bCs/>
          <w:sz w:val="23"/>
          <w:szCs w:val="23"/>
        </w:rPr>
        <w:t xml:space="preserve">La municipalité de Besançon </w:t>
      </w:r>
      <w:r w:rsidR="001C1EAD" w:rsidRPr="00DF2FD7">
        <w:rPr>
          <w:b/>
          <w:bCs/>
          <w:sz w:val="23"/>
          <w:szCs w:val="23"/>
        </w:rPr>
        <w:t xml:space="preserve">jumelée avec la ville israélienne de Hadera </w:t>
      </w:r>
      <w:r w:rsidRPr="00DF2FD7">
        <w:rPr>
          <w:b/>
          <w:bCs/>
          <w:sz w:val="23"/>
          <w:szCs w:val="23"/>
        </w:rPr>
        <w:t xml:space="preserve">peut-elle encore aujourd’hui concevoir, moralement, éthiquement, le maintien de liens officiels avec les autorités municipales d’un État dont les Nations unies, les grandes ONG internationales, dénoncent </w:t>
      </w:r>
      <w:r w:rsidR="00697AB5" w:rsidRPr="00DF2FD7">
        <w:rPr>
          <w:b/>
          <w:bCs/>
          <w:sz w:val="23"/>
          <w:szCs w:val="23"/>
        </w:rPr>
        <w:t xml:space="preserve">le caractère de régime d’apartheid, </w:t>
      </w:r>
      <w:r w:rsidRPr="00DF2FD7">
        <w:rPr>
          <w:b/>
          <w:bCs/>
          <w:sz w:val="23"/>
          <w:szCs w:val="23"/>
        </w:rPr>
        <w:t xml:space="preserve">le viol permanent des droits ainsi que la pratique quotidienne de crimes de guerre, voire de crimes contre l’humanité ? </w:t>
      </w:r>
    </w:p>
    <w:p w:rsidR="00483FA0" w:rsidRPr="00A9507F" w:rsidRDefault="00483FA0" w:rsidP="001A400C">
      <w:pPr>
        <w:spacing w:after="0" w:line="240" w:lineRule="auto"/>
        <w:jc w:val="both"/>
        <w:rPr>
          <w:sz w:val="23"/>
          <w:szCs w:val="23"/>
        </w:rPr>
      </w:pPr>
    </w:p>
    <w:sectPr w:rsidR="00483FA0" w:rsidRPr="00A9507F" w:rsidSect="00C972F2">
      <w:type w:val="continuous"/>
      <w:pgSz w:w="11906" w:h="16838"/>
      <w:pgMar w:top="238" w:right="340" w:bottom="249"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87" w:rsidRDefault="00BA0587" w:rsidP="0006593C">
      <w:pPr>
        <w:spacing w:after="0" w:line="240" w:lineRule="auto"/>
      </w:pPr>
      <w:r>
        <w:separator/>
      </w:r>
    </w:p>
  </w:endnote>
  <w:endnote w:type="continuationSeparator" w:id="0">
    <w:p w:rsidR="00BA0587" w:rsidRDefault="00BA0587" w:rsidP="0006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87" w:rsidRDefault="00BA0587" w:rsidP="0006593C">
      <w:pPr>
        <w:spacing w:after="0" w:line="240" w:lineRule="auto"/>
      </w:pPr>
      <w:r>
        <w:separator/>
      </w:r>
    </w:p>
  </w:footnote>
  <w:footnote w:type="continuationSeparator" w:id="0">
    <w:p w:rsidR="00BA0587" w:rsidRDefault="00BA0587" w:rsidP="000659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A0"/>
    <w:rsid w:val="000124AD"/>
    <w:rsid w:val="000136CC"/>
    <w:rsid w:val="00016E8D"/>
    <w:rsid w:val="000307DD"/>
    <w:rsid w:val="00031630"/>
    <w:rsid w:val="0005544D"/>
    <w:rsid w:val="0006593C"/>
    <w:rsid w:val="0006613E"/>
    <w:rsid w:val="000872E1"/>
    <w:rsid w:val="000A066E"/>
    <w:rsid w:val="000C7642"/>
    <w:rsid w:val="000F0861"/>
    <w:rsid w:val="00102F80"/>
    <w:rsid w:val="001155F0"/>
    <w:rsid w:val="00127590"/>
    <w:rsid w:val="00133297"/>
    <w:rsid w:val="001718FE"/>
    <w:rsid w:val="00187C85"/>
    <w:rsid w:val="001A400C"/>
    <w:rsid w:val="001A6A25"/>
    <w:rsid w:val="001C1EAD"/>
    <w:rsid w:val="001C3ADE"/>
    <w:rsid w:val="00200506"/>
    <w:rsid w:val="00202D69"/>
    <w:rsid w:val="0023554D"/>
    <w:rsid w:val="0024148E"/>
    <w:rsid w:val="00276097"/>
    <w:rsid w:val="002A3D09"/>
    <w:rsid w:val="002D3967"/>
    <w:rsid w:val="002D4E95"/>
    <w:rsid w:val="002E7176"/>
    <w:rsid w:val="00300C11"/>
    <w:rsid w:val="00325FB3"/>
    <w:rsid w:val="0033761E"/>
    <w:rsid w:val="003A7058"/>
    <w:rsid w:val="003B677E"/>
    <w:rsid w:val="003C2F56"/>
    <w:rsid w:val="003F651F"/>
    <w:rsid w:val="004141D6"/>
    <w:rsid w:val="00414F8B"/>
    <w:rsid w:val="00417C7C"/>
    <w:rsid w:val="00483FA0"/>
    <w:rsid w:val="00487A80"/>
    <w:rsid w:val="00496B7A"/>
    <w:rsid w:val="004C07D7"/>
    <w:rsid w:val="004E570E"/>
    <w:rsid w:val="00534891"/>
    <w:rsid w:val="0053523D"/>
    <w:rsid w:val="0058595C"/>
    <w:rsid w:val="005C52B2"/>
    <w:rsid w:val="005F4E17"/>
    <w:rsid w:val="006144B4"/>
    <w:rsid w:val="00616058"/>
    <w:rsid w:val="00620CF0"/>
    <w:rsid w:val="0069214D"/>
    <w:rsid w:val="00693045"/>
    <w:rsid w:val="00697AB5"/>
    <w:rsid w:val="006B1309"/>
    <w:rsid w:val="006E2784"/>
    <w:rsid w:val="006E3583"/>
    <w:rsid w:val="006E7273"/>
    <w:rsid w:val="006F54AA"/>
    <w:rsid w:val="00711F07"/>
    <w:rsid w:val="00727569"/>
    <w:rsid w:val="00753B55"/>
    <w:rsid w:val="007556CA"/>
    <w:rsid w:val="00760D6B"/>
    <w:rsid w:val="00765817"/>
    <w:rsid w:val="00774767"/>
    <w:rsid w:val="00792172"/>
    <w:rsid w:val="007E79CE"/>
    <w:rsid w:val="007F57C3"/>
    <w:rsid w:val="00845851"/>
    <w:rsid w:val="008555BB"/>
    <w:rsid w:val="0087468B"/>
    <w:rsid w:val="0088570A"/>
    <w:rsid w:val="008971F3"/>
    <w:rsid w:val="00897650"/>
    <w:rsid w:val="008A1E9F"/>
    <w:rsid w:val="008E3EC8"/>
    <w:rsid w:val="008F4C7E"/>
    <w:rsid w:val="00907BA3"/>
    <w:rsid w:val="009126FB"/>
    <w:rsid w:val="009278ED"/>
    <w:rsid w:val="009309F0"/>
    <w:rsid w:val="00936072"/>
    <w:rsid w:val="00945F7F"/>
    <w:rsid w:val="00986FD4"/>
    <w:rsid w:val="009957FE"/>
    <w:rsid w:val="009D6108"/>
    <w:rsid w:val="009E0035"/>
    <w:rsid w:val="00A0428C"/>
    <w:rsid w:val="00A17697"/>
    <w:rsid w:val="00A21C07"/>
    <w:rsid w:val="00A411B1"/>
    <w:rsid w:val="00A479F3"/>
    <w:rsid w:val="00A93A2B"/>
    <w:rsid w:val="00A9507F"/>
    <w:rsid w:val="00AB575C"/>
    <w:rsid w:val="00AE324F"/>
    <w:rsid w:val="00AE6AAD"/>
    <w:rsid w:val="00B2405F"/>
    <w:rsid w:val="00B241E1"/>
    <w:rsid w:val="00B2532B"/>
    <w:rsid w:val="00B258A4"/>
    <w:rsid w:val="00B53324"/>
    <w:rsid w:val="00B5531C"/>
    <w:rsid w:val="00B6471D"/>
    <w:rsid w:val="00B80D7A"/>
    <w:rsid w:val="00BA0587"/>
    <w:rsid w:val="00BE7F42"/>
    <w:rsid w:val="00BF7565"/>
    <w:rsid w:val="00C2719D"/>
    <w:rsid w:val="00C455F8"/>
    <w:rsid w:val="00C5018F"/>
    <w:rsid w:val="00C6449A"/>
    <w:rsid w:val="00C742A2"/>
    <w:rsid w:val="00C77BC9"/>
    <w:rsid w:val="00C81D56"/>
    <w:rsid w:val="00C972F2"/>
    <w:rsid w:val="00CA284C"/>
    <w:rsid w:val="00CB5A78"/>
    <w:rsid w:val="00D204CB"/>
    <w:rsid w:val="00D27320"/>
    <w:rsid w:val="00D3066F"/>
    <w:rsid w:val="00D516DB"/>
    <w:rsid w:val="00D54E86"/>
    <w:rsid w:val="00D623AB"/>
    <w:rsid w:val="00D859FB"/>
    <w:rsid w:val="00D9554A"/>
    <w:rsid w:val="00D964A9"/>
    <w:rsid w:val="00DC1204"/>
    <w:rsid w:val="00DC4237"/>
    <w:rsid w:val="00DF25C6"/>
    <w:rsid w:val="00DF2FD7"/>
    <w:rsid w:val="00E64965"/>
    <w:rsid w:val="00E907C2"/>
    <w:rsid w:val="00E91869"/>
    <w:rsid w:val="00EB6BA7"/>
    <w:rsid w:val="00ED5F30"/>
    <w:rsid w:val="00EE0FD1"/>
    <w:rsid w:val="00F352E4"/>
    <w:rsid w:val="00FA1771"/>
    <w:rsid w:val="00FB32E9"/>
    <w:rsid w:val="00FC0098"/>
    <w:rsid w:val="00FF4F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A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58A4"/>
    <w:rPr>
      <w:color w:val="0000FF" w:themeColor="hyperlink"/>
      <w:u w:val="single"/>
    </w:rPr>
  </w:style>
  <w:style w:type="paragraph" w:styleId="Notedebasdepage">
    <w:name w:val="footnote text"/>
    <w:basedOn w:val="Normal"/>
    <w:link w:val="NotedebasdepageCar"/>
    <w:uiPriority w:val="99"/>
    <w:semiHidden/>
    <w:unhideWhenUsed/>
    <w:rsid w:val="0006593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593C"/>
    <w:rPr>
      <w:rFonts w:ascii="Calibri" w:eastAsia="Calibri" w:hAnsi="Calibri" w:cs="Times New Roman"/>
      <w:sz w:val="20"/>
      <w:szCs w:val="20"/>
    </w:rPr>
  </w:style>
  <w:style w:type="character" w:styleId="Appelnotedebasdep">
    <w:name w:val="footnote reference"/>
    <w:uiPriority w:val="99"/>
    <w:semiHidden/>
    <w:unhideWhenUsed/>
    <w:rsid w:val="0006593C"/>
    <w:rPr>
      <w:vertAlign w:val="superscript"/>
    </w:rPr>
  </w:style>
  <w:style w:type="paragraph" w:styleId="Sansinterligne">
    <w:name w:val="No Spacing"/>
    <w:qFormat/>
    <w:rsid w:val="00CA284C"/>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A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58A4"/>
    <w:rPr>
      <w:color w:val="0000FF" w:themeColor="hyperlink"/>
      <w:u w:val="single"/>
    </w:rPr>
  </w:style>
  <w:style w:type="paragraph" w:styleId="Notedebasdepage">
    <w:name w:val="footnote text"/>
    <w:basedOn w:val="Normal"/>
    <w:link w:val="NotedebasdepageCar"/>
    <w:uiPriority w:val="99"/>
    <w:semiHidden/>
    <w:unhideWhenUsed/>
    <w:rsid w:val="0006593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593C"/>
    <w:rPr>
      <w:rFonts w:ascii="Calibri" w:eastAsia="Calibri" w:hAnsi="Calibri" w:cs="Times New Roman"/>
      <w:sz w:val="20"/>
      <w:szCs w:val="20"/>
    </w:rPr>
  </w:style>
  <w:style w:type="character" w:styleId="Appelnotedebasdep">
    <w:name w:val="footnote reference"/>
    <w:uiPriority w:val="99"/>
    <w:semiHidden/>
    <w:unhideWhenUsed/>
    <w:rsid w:val="0006593C"/>
    <w:rPr>
      <w:vertAlign w:val="superscript"/>
    </w:rPr>
  </w:style>
  <w:style w:type="paragraph" w:styleId="Sansinterligne">
    <w:name w:val="No Spacing"/>
    <w:qFormat/>
    <w:rsid w:val="00CA284C"/>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ps.besancon@gmail.com" TargetMode="External"/><Relationship Id="rId13" Type="http://schemas.openxmlformats.org/officeDocument/2006/relationships/hyperlink" Target="http://fr.wikipedia.org/wiki/Droit_internationa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rance-palestin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fps.besancon@gmail.com" TargetMode="External"/><Relationship Id="rId4" Type="http://schemas.openxmlformats.org/officeDocument/2006/relationships/webSettings" Target="webSettings.xml"/><Relationship Id="rId9" Type="http://schemas.openxmlformats.org/officeDocument/2006/relationships/hyperlink" Target="http://www.france-palestine.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1607</Words>
  <Characters>8844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 JM</dc:creator>
  <cp:lastModifiedBy>Orient JM</cp:lastModifiedBy>
  <cp:revision>7</cp:revision>
  <cp:lastPrinted>2014-07-10T01:57:00Z</cp:lastPrinted>
  <dcterms:created xsi:type="dcterms:W3CDTF">2014-07-09T21:28:00Z</dcterms:created>
  <dcterms:modified xsi:type="dcterms:W3CDTF">2014-07-10T06:34:00Z</dcterms:modified>
</cp:coreProperties>
</file>